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hint="eastAsia" w:eastAsia="黑体"/>
          <w:b/>
          <w:bCs/>
          <w:sz w:val="84"/>
        </w:rPr>
      </w:pPr>
      <w:r>
        <w:rPr>
          <w:rFonts w:hint="eastAsia" w:eastAsia="黑体"/>
          <w:b/>
          <w:bCs/>
          <w:sz w:val="84"/>
        </w:rPr>
      </w:r>
      <w:r/>
    </w:p>
    <w:p>
      <w:pPr>
        <w:pStyle w:val="981"/>
        <w:ind w:firstLine="0"/>
        <w:jc w:val="center"/>
        <w:rPr>
          <w:rFonts w:hint="eastAsia" w:eastAsia="黑体"/>
          <w:b/>
          <w:bCs/>
          <w:sz w:val="84"/>
        </w:rPr>
      </w:pPr>
      <w:r>
        <w:rPr>
          <w:rFonts w:hint="eastAsia" w:eastAsia="黑体"/>
          <w:b/>
          <w:bCs/>
          <w:sz w:val="84"/>
        </w:rPr>
        <w:t xml:space="preserve">招　标　文　件</w:t>
      </w:r>
      <w:r/>
    </w:p>
    <w:p>
      <w:pPr>
        <w:pStyle w:val="981"/>
        <w:ind w:firstLine="0"/>
        <w:jc w:val="center"/>
        <w:rPr>
          <w:rFonts w:hint="eastAsia"/>
          <w:b/>
          <w:bCs/>
          <w:sz w:val="32"/>
        </w:rPr>
      </w:pPr>
      <w:r>
        <w:rPr>
          <w:rFonts w:hint="eastAsia"/>
          <w:b/>
          <w:bCs/>
          <w:sz w:val="32"/>
        </w:rPr>
        <w:t xml:space="preserve">项目名称：</w:t>
      </w:r>
      <w:r>
        <w:rPr>
          <w:rFonts w:hint="eastAsia"/>
          <w:b/>
          <w:bCs/>
          <w:sz w:val="32"/>
        </w:rPr>
        <w:t xml:space="preserve">苏州</w:t>
      </w:r>
      <w:r>
        <w:rPr>
          <w:b/>
          <w:bCs/>
          <w:sz w:val="32"/>
        </w:rPr>
        <w:t xml:space="preserve">大学附属儿童医院互联网医院服务提升</w:t>
      </w:r>
      <w:r>
        <w:rPr>
          <w:rFonts w:hint="eastAsia"/>
          <w:b/>
          <w:bCs/>
          <w:sz w:val="32"/>
        </w:rPr>
      </w:r>
      <w:r/>
    </w:p>
    <w:p>
      <w:pPr>
        <w:pStyle w:val="894"/>
        <w:jc w:val="center"/>
        <w:rPr>
          <w:b/>
          <w:sz w:val="30"/>
          <w:szCs w:val="30"/>
        </w:rPr>
      </w:pPr>
      <w:r>
        <w:rPr>
          <w:rFonts w:hint="eastAsia"/>
          <w:b/>
          <w:bCs/>
          <w:sz w:val="32"/>
        </w:rPr>
        <w:t xml:space="preserve">采购编号：</w:t>
      </w:r>
      <w:r>
        <w:rPr>
          <w:rFonts w:ascii="Arial" w:hAnsi="Arial"/>
          <w:b/>
          <w:bCs/>
          <w:sz w:val="32"/>
          <w:szCs w:val="24"/>
        </w:rPr>
        <w:t xml:space="preserve">JSZC-320000-</w:t>
      </w:r>
      <w:r>
        <w:rPr>
          <w:rFonts w:hint="eastAsia" w:ascii="Arial" w:hAnsi="Arial"/>
          <w:b/>
          <w:bCs/>
          <w:sz w:val="32"/>
          <w:szCs w:val="24"/>
        </w:rPr>
        <w:t xml:space="preserve">SCZX-G2026</w:t>
      </w:r>
      <w:r>
        <w:rPr>
          <w:rFonts w:hint="eastAsia" w:ascii="Arial" w:hAnsi="Arial"/>
          <w:b/>
          <w:bCs/>
          <w:sz w:val="32"/>
          <w:szCs w:val="24"/>
        </w:rPr>
        <w:t xml:space="preserve">-</w:t>
      </w:r>
      <w:r>
        <w:rPr>
          <w:rFonts w:hint="eastAsia" w:ascii="Arial" w:hAnsi="Arial"/>
          <w:b/>
          <w:bCs/>
          <w:sz w:val="32"/>
          <w:szCs w:val="24"/>
        </w:rPr>
        <w:t xml:space="preserve">00</w:t>
      </w:r>
      <w:r>
        <w:rPr>
          <w:rFonts w:hint="eastAsia" w:ascii="Arial" w:hAnsi="Arial"/>
          <w:b/>
          <w:bCs/>
          <w:sz w:val="32"/>
          <w:szCs w:val="24"/>
        </w:rPr>
        <w:t xml:space="preserve">52</w:t>
      </w:r>
      <w:r>
        <w:rPr>
          <w:b/>
          <w:sz w:val="30"/>
          <w:szCs w:val="30"/>
        </w:rPr>
      </w:r>
      <w:r/>
    </w:p>
    <w:p>
      <w:pPr>
        <w:pStyle w:val="894"/>
        <w:ind w:left="2811" w:hanging="2811"/>
        <w:jc w:val="center"/>
        <w:rPr>
          <w:rFonts w:hint="eastAsia"/>
          <w:b/>
          <w:color w:val="ff0000"/>
          <w:sz w:val="28"/>
          <w:szCs w:val="28"/>
        </w:rPr>
      </w:pPr>
      <w:r>
        <w:rPr>
          <w:rFonts w:hint="eastAsia"/>
          <w:b/>
          <w:color w:val="ff0000"/>
          <w:sz w:val="28"/>
          <w:szCs w:val="28"/>
        </w:rPr>
      </w:r>
      <w:r/>
    </w:p>
    <w:p>
      <w:pPr>
        <w:pStyle w:val="894"/>
        <w:jc w:val="center"/>
        <w:rPr>
          <w:rFonts w:hint="eastAsia"/>
          <w:b/>
          <w:color w:val="ff0000"/>
          <w:sz w:val="24"/>
          <w:szCs w:val="24"/>
        </w:rPr>
      </w:pPr>
      <w:r>
        <w:rPr>
          <w:rFonts w:hint="eastAsia"/>
          <w:b/>
          <w:color w:val="ff0000"/>
          <w:sz w:val="24"/>
          <w:szCs w:val="24"/>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spacing w:before="0" w:after="0"/>
        <w:rPr>
          <w:rFonts w:hint="eastAsia" w:ascii="宋体" w:hAnsi="宋体"/>
        </w:rPr>
      </w:pPr>
      <w:r>
        <w:rPr>
          <w:rFonts w:hint="eastAsia" w:ascii="宋体" w:hAnsi="宋体"/>
        </w:rPr>
      </w:r>
      <w:r/>
    </w:p>
    <w:p>
      <w:pPr>
        <w:pStyle w:val="981"/>
        <w:ind w:firstLine="0"/>
        <w:jc w:val="center"/>
        <w:rPr>
          <w:rFonts w:hint="eastAsia"/>
          <w:b/>
          <w:bCs/>
          <w:sz w:val="32"/>
        </w:rPr>
      </w:pPr>
      <w:r>
        <w:rPr>
          <w:rFonts w:hint="eastAsia"/>
          <w:b/>
          <w:bCs/>
          <w:sz w:val="32"/>
        </w:rPr>
        <w:t xml:space="preserve">江苏省政府采购中心</w:t>
      </w:r>
      <w:r/>
    </w:p>
    <w:p>
      <w:pPr>
        <w:pStyle w:val="981"/>
        <w:ind w:firstLine="0"/>
        <w:jc w:val="center"/>
        <w:rPr>
          <w:rFonts w:hint="eastAsia"/>
          <w:b/>
          <w:bCs/>
          <w:sz w:val="32"/>
        </w:rPr>
      </w:pPr>
      <w:r>
        <w:rPr>
          <w:rFonts w:hint="eastAsia"/>
          <w:b/>
          <w:bCs/>
          <w:sz w:val="32"/>
        </w:rPr>
        <w:t xml:space="preserve">2026</w:t>
      </w:r>
      <w:r>
        <w:rPr>
          <w:rFonts w:hint="eastAsia"/>
          <w:b/>
          <w:bCs/>
          <w:sz w:val="32"/>
        </w:rPr>
        <w:t xml:space="preserve">年</w:t>
      </w:r>
      <w:r>
        <w:rPr>
          <w:rFonts w:hint="eastAsia"/>
          <w:b/>
          <w:bCs/>
          <w:sz w:val="32"/>
        </w:rPr>
        <w:t xml:space="preserve">3</w:t>
      </w:r>
      <w:r>
        <w:rPr>
          <w:rFonts w:hint="eastAsia"/>
          <w:b/>
          <w:bCs/>
          <w:sz w:val="32"/>
        </w:rPr>
        <w:t xml:space="preserve">月</w:t>
      </w:r>
      <w:r/>
    </w:p>
    <w:p>
      <w:pPr>
        <w:pStyle w:val="981"/>
        <w:ind w:firstLine="0"/>
        <w:rPr>
          <w:rFonts w:hint="eastAsia"/>
          <w:u w:val="single"/>
        </w:rPr>
      </w:pPr>
      <w:r>
        <w:rPr>
          <w:rFonts w:hint="eastAsia"/>
        </w:rPr>
        <w:t xml:space="preserve">                        </w:t>
      </w:r>
      <w:r>
        <w:rPr>
          <w:rFonts w:hint="eastAsia"/>
          <w:u w:val="single"/>
        </w:rPr>
      </w:r>
      <w:r/>
    </w:p>
    <w:p>
      <w:pPr>
        <w:pStyle w:val="981"/>
        <w:ind w:firstLine="0"/>
        <w:jc w:val="center"/>
        <w:rPr>
          <w:rFonts w:hint="eastAsia"/>
        </w:rPr>
      </w:pPr>
      <w:r>
        <w:rPr>
          <w:rFonts w:hint="eastAsia"/>
        </w:rPr>
      </w:r>
      <w:r/>
    </w:p>
    <w:p>
      <w:pPr>
        <w:pStyle w:val="894"/>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894"/>
        <w:spacing w:line="480" w:lineRule="auto"/>
        <w:rPr>
          <w:rFonts w:hint="eastAsia" w:ascii="仿宋_GB2312" w:hAnsi="Arial" w:eastAsia="仿宋_GB2312"/>
          <w:b/>
          <w:sz w:val="28"/>
        </w:rPr>
      </w:pPr>
      <w:r>
        <w:rPr>
          <w:rFonts w:hint="eastAsia" w:ascii="仿宋_GB2312" w:hAnsi="Arial" w:eastAsia="仿宋_GB2312"/>
          <w:b/>
          <w:sz w:val="28"/>
        </w:rPr>
      </w:r>
      <w:r/>
    </w:p>
    <w:p>
      <w:pPr>
        <w:pStyle w:val="89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rPr>
        <w:t xml:space="preserve">3</w:t>
      </w:r>
      <w:r>
        <w:rPr>
          <w:rFonts w:hint="eastAsia" w:ascii="黑体" w:hAnsi="Showcard Gothic" w:eastAsia="黑体"/>
          <w:sz w:val="32"/>
        </w:rPr>
      </w:r>
      <w:r/>
    </w:p>
    <w:p>
      <w:pPr>
        <w:pStyle w:val="8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t xml:space="preserve">6</w:t>
      </w:r>
      <w:r>
        <w:rPr>
          <w:rFonts w:hint="eastAsia" w:ascii="黑体" w:hAnsi="Showcard Gothic" w:eastAsia="黑体"/>
          <w:sz w:val="36"/>
        </w:rPr>
        <w:t xml:space="preserve"> </w:t>
      </w:r>
      <w:r/>
    </w:p>
    <w:p>
      <w:pPr>
        <w:pStyle w:val="8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15</w:t>
      </w:r>
      <w:r>
        <w:rPr>
          <w:rFonts w:hint="eastAsia" w:ascii="黑体" w:hAnsi="Showcard Gothic" w:eastAsia="黑体"/>
          <w:sz w:val="36"/>
        </w:rPr>
      </w:r>
      <w:r/>
    </w:p>
    <w:p>
      <w:pPr>
        <w:pStyle w:val="8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19</w:t>
      </w:r>
      <w:r>
        <w:rPr>
          <w:rFonts w:hint="eastAsia" w:ascii="黑体" w:hAnsi="Showcard Gothic" w:eastAsia="黑体"/>
          <w:sz w:val="36"/>
        </w:rPr>
      </w:r>
      <w:r/>
    </w:p>
    <w:p>
      <w:pPr>
        <w:pStyle w:val="8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37</w:t>
      </w:r>
      <w:r>
        <w:rPr>
          <w:rFonts w:hint="eastAsia" w:ascii="黑体" w:hAnsi="Showcard Gothic" w:eastAsia="黑体"/>
          <w:sz w:val="36"/>
        </w:rPr>
      </w:r>
      <w:r/>
    </w:p>
    <w:p>
      <w:pPr>
        <w:pStyle w:val="89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4</w:t>
      </w:r>
      <w:r>
        <w:rPr>
          <w:rFonts w:hint="eastAsia" w:ascii="黑体" w:hAnsi="Showcard Gothic" w:eastAsia="黑体"/>
          <w:sz w:val="36"/>
        </w:rPr>
        <w:t xml:space="preserve">5</w:t>
      </w:r>
      <w:r>
        <w:rPr>
          <w:rFonts w:hint="eastAsia" w:ascii="黑体" w:hAnsi="Showcard Gothic" w:eastAsia="黑体"/>
          <w:sz w:val="36"/>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5"/>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94"/>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苏州大学附属儿童医院</w:t>
      </w:r>
      <w:r>
        <w:rPr>
          <w:rFonts w:hint="eastAsia" w:ascii="宋体" w:hAnsi="宋体"/>
          <w:sz w:val="24"/>
          <w:szCs w:val="24"/>
        </w:rPr>
        <w:t xml:space="preserve">的委托，江苏省政府采购中心就</w:t>
      </w:r>
      <w:r>
        <w:rPr>
          <w:rFonts w:hint="eastAsia" w:ascii="宋体" w:hAnsi="宋体"/>
          <w:sz w:val="24"/>
          <w:szCs w:val="24"/>
        </w:rPr>
        <w:t xml:space="preserve">苏州大学附属儿童医院互联网医院服务提升</w:t>
      </w:r>
      <w:r>
        <w:rPr>
          <w:rFonts w:hint="eastAsia" w:ascii="宋体" w:hAnsi="宋体"/>
          <w:sz w:val="24"/>
          <w:szCs w:val="24"/>
        </w:rPr>
        <w:t xml:space="preserve">(</w:t>
      </w:r>
      <w:r>
        <w:rPr>
          <w:rFonts w:hint="eastAsia" w:ascii="宋体" w:hAnsi="宋体"/>
          <w:sz w:val="24"/>
          <w:szCs w:val="24"/>
        </w:rPr>
        <w:t xml:space="preserve">JSZC-320000-SCZX-G2026-0052</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9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94"/>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rPr>
        <w:t xml:space="preserve">苏州大学附属儿童医院互联网医院服务提升</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4月</w:t>
      </w:r>
      <w:r>
        <w:rPr>
          <w:rFonts w:hint="eastAsia" w:ascii="宋体" w:hAnsi="宋体"/>
          <w:bCs/>
          <w:sz w:val="24"/>
          <w:szCs w:val="24"/>
          <w:u w:val="single"/>
        </w:rPr>
        <w:t xml:space="preserve">14日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97"/>
        <w:ind w:firstLine="498"/>
        <w:spacing w:before="145" w:after="145" w:line="400" w:lineRule="exact"/>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894"/>
        <w:ind w:firstLine="480"/>
        <w:spacing w:line="400" w:lineRule="exact"/>
        <w:rPr>
          <w:rFonts w:ascii="宋体" w:hAnsi="宋体"/>
          <w:sz w:val="24"/>
          <w:szCs w:val="24"/>
        </w:rPr>
      </w:pPr>
      <w:r>
        <w:rPr>
          <w:rFonts w:hint="eastAsia" w:ascii="宋体" w:hAnsi="宋体"/>
          <w:sz w:val="24"/>
          <w:szCs w:val="24"/>
        </w:rPr>
        <w:t xml:space="preserve">1.采购编号：JSZC-320000-SCZX-G20</w:t>
      </w:r>
      <w:r>
        <w:rPr>
          <w:rFonts w:hint="eastAsia" w:ascii="宋体" w:hAnsi="宋体"/>
          <w:sz w:val="24"/>
          <w:szCs w:val="24"/>
        </w:rPr>
        <w:t xml:space="preserve">26</w:t>
      </w:r>
      <w:r>
        <w:rPr>
          <w:rFonts w:hint="eastAsia" w:ascii="宋体" w:hAnsi="宋体"/>
          <w:sz w:val="24"/>
          <w:szCs w:val="24"/>
        </w:rPr>
        <w:t xml:space="preserve">-</w:t>
      </w:r>
      <w:r>
        <w:rPr>
          <w:rFonts w:hint="eastAsia" w:ascii="宋体" w:hAnsi="宋体"/>
          <w:sz w:val="24"/>
          <w:szCs w:val="24"/>
        </w:rPr>
        <w:t xml:space="preserve">0052</w:t>
      </w:r>
      <w:r>
        <w:rPr>
          <w:rFonts w:hint="eastAsia" w:ascii="宋体" w:hAnsi="宋体"/>
          <w:sz w:val="24"/>
          <w:szCs w:val="24"/>
        </w:rPr>
        <w:t xml:space="preserve">  </w:t>
      </w:r>
      <w:r>
        <w:rPr>
          <w:rFonts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苏州大学附属儿童医院互联网医院服务提升</w:t>
      </w:r>
      <w:r>
        <w:rPr>
          <w:rFonts w:ascii="宋体" w:hAnsi="宋体"/>
          <w:sz w:val="24"/>
          <w:szCs w:val="24"/>
        </w:rPr>
      </w:r>
      <w:r/>
    </w:p>
    <w:p>
      <w:pPr>
        <w:pStyle w:val="894"/>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4"/>
              <w:jc w:val="center"/>
              <w:spacing w:line="400" w:lineRule="exact"/>
              <w:rPr>
                <w:rFonts w:hint="eastAsia" w:ascii="宋体" w:hAnsi="宋体"/>
              </w:rPr>
            </w:pPr>
            <w:r>
              <w:rPr>
                <w:rFonts w:hint="eastAsia" w:ascii="宋体" w:hAnsi="宋体"/>
              </w:rPr>
              <w:t xml:space="preserve">采购包号</w:t>
            </w:r>
            <w:r/>
          </w:p>
        </w:tc>
        <w:tc>
          <w:tcPr>
            <w:tcW w:w="2800" w:type="dxa"/>
            <w:vAlign w:val="top"/>
            <w:textDirection w:val="lrTb"/>
            <w:noWrap w:val="false"/>
          </w:tcPr>
          <w:p>
            <w:pPr>
              <w:pStyle w:val="894"/>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94"/>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94"/>
              <w:jc w:val="center"/>
              <w:spacing w:line="400" w:lineRule="exact"/>
              <w:rPr>
                <w:rFonts w:ascii="宋体" w:hAnsi="宋体"/>
              </w:rPr>
            </w:pPr>
            <w:r>
              <w:rPr>
                <w:rFonts w:hint="eastAsia" w:ascii="宋体" w:hAnsi="宋体"/>
              </w:rPr>
              <w:t xml:space="preserve">180</w:t>
            </w:r>
            <w:r>
              <w:rPr>
                <w:rFonts w:ascii="宋体" w:hAnsi="宋体"/>
              </w:rPr>
            </w:r>
            <w:r/>
          </w:p>
        </w:tc>
      </w:tr>
    </w:tbl>
    <w:p>
      <w:pPr>
        <w:pStyle w:val="894"/>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9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p>
          <w:p>
            <w:pPr>
              <w:pStyle w:val="89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p>
        </w:tc>
        <w:tc>
          <w:tcPr>
            <w:tcW w:w="3135" w:type="dxa"/>
            <w:vAlign w:val="top"/>
            <w:textDirection w:val="lrTb"/>
            <w:noWrap w:val="false"/>
          </w:tcPr>
          <w:p>
            <w:pPr>
              <w:pStyle w:val="89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p>
        </w:tc>
      </w:tr>
      <w:tr>
        <w:trPr/>
        <w:tc>
          <w:tcPr>
            <w:tcW w:w="1148" w:type="dxa"/>
            <w:vAlign w:val="top"/>
            <w:textDirection w:val="lrTb"/>
            <w:noWrap w:val="false"/>
          </w:tcPr>
          <w:p>
            <w:pPr>
              <w:pStyle w:val="89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p>
        </w:tc>
        <w:tc>
          <w:tcPr>
            <w:tcW w:w="3135" w:type="dxa"/>
            <w:vAlign w:val="top"/>
            <w:textDirection w:val="lrTb"/>
            <w:noWrap w:val="false"/>
          </w:tcPr>
          <w:p>
            <w:pPr>
              <w:pStyle w:val="894"/>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180</w:t>
            </w:r>
            <w:r>
              <w:rPr>
                <w:rFonts w:hint="eastAsia" w:ascii="方正魏碑_GBK" w:hAnsi="方正魏碑_GBK" w:eastAsia="方正魏碑_GBK" w:cs="方正魏碑_GBK"/>
                <w:color w:val="000000"/>
                <w:sz w:val="24"/>
                <w:szCs w:val="24"/>
              </w:rPr>
            </w:r>
            <w:r/>
          </w:p>
        </w:tc>
      </w:tr>
    </w:tbl>
    <w:p>
      <w:pPr>
        <w:pStyle w:val="894"/>
        <w:ind w:firstLine="480"/>
        <w:spacing w:line="400" w:lineRule="exact"/>
        <w:rPr>
          <w:rFonts w:ascii="宋体" w:hAnsi="宋体"/>
          <w:color w:val="000000"/>
          <w:sz w:val="24"/>
          <w:szCs w:val="24"/>
        </w:rPr>
      </w:pPr>
      <w:r>
        <w:rPr>
          <w:rFonts w:ascii="宋体" w:hAnsi="宋体"/>
          <w:color w:val="000000"/>
          <w:sz w:val="24"/>
          <w:szCs w:val="24"/>
        </w:rPr>
      </w:r>
      <w:r/>
    </w:p>
    <w:p>
      <w:pPr>
        <w:pStyle w:val="894"/>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为进一步运用互联网、人工智能、大数据等现代信息技术，提升医院互联网服务效能，扩大优质医疗资源辐射范围，有效落实分级诊疗政策，拟实施本互联网医院服务升级项目。项目将在现有平台基础上，对诊疗服务、便民服务等进行升级改造，并依托平台实现医联体成员单位间的资源共享与远程医疗协同，以切实加强信息互联互通与业务高效协同水平。</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94"/>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color w:val="000000"/>
          <w:sz w:val="24"/>
        </w:rPr>
        <w:t xml:space="preserve">自合同签订后，9个月内完成。</w:t>
      </w:r>
      <w:r>
        <w:rPr>
          <w:rFonts w:ascii="宋体" w:hAnsi="宋体"/>
          <w:sz w:val="24"/>
          <w:szCs w:val="24"/>
          <w:u w:val="single"/>
        </w:rPr>
      </w:r>
      <w:r/>
    </w:p>
    <w:p>
      <w:pPr>
        <w:pStyle w:val="897"/>
        <w:ind w:firstLine="498"/>
        <w:spacing w:before="145" w:after="145" w:line="400" w:lineRule="exact"/>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894"/>
        <w:ind w:firstLine="480"/>
        <w:spacing w:line="400" w:lineRule="exact"/>
        <w:rPr>
          <w:rFonts w:hint="eastAsia" w:ascii="宋体" w:hAnsi="宋体"/>
          <w:sz w:val="24"/>
          <w:szCs w:val="24"/>
        </w:rPr>
      </w:pPr>
      <w:r/>
      <w:bookmarkStart w:id="17" w:name="_Toc35393792"/>
      <w:r/>
      <w:bookmarkStart w:id="18" w:name="_Toc28359081"/>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 2024或2025</w:t>
      </w:r>
      <w:r>
        <w:rPr>
          <w:rFonts w:hint="eastAsia" w:ascii="宋体" w:hAnsi="宋体"/>
          <w:sz w:val="24"/>
          <w:szCs w:val="24"/>
        </w:rPr>
        <w:t xml:space="preserve">年度的财务状况报告（成立不满一年无需提供）；</w:t>
      </w:r>
      <w:r>
        <w:rPr>
          <w:rFonts w:ascii="宋体" w:hAnsi="宋体"/>
          <w:sz w:val="24"/>
          <w:szCs w:val="24"/>
        </w:rPr>
      </w:r>
      <w:r/>
    </w:p>
    <w:p>
      <w:pPr>
        <w:pStyle w:val="894"/>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4"/>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94"/>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894"/>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894"/>
              <w:jc w:val="center"/>
              <w:spacing w:line="400" w:lineRule="exact"/>
              <w:rPr>
                <w:rFonts w:hint="eastAsia" w:ascii="宋体" w:hAnsi="宋体"/>
              </w:rPr>
            </w:pPr>
            <w:r>
              <w:rPr>
                <w:rFonts w:hint="eastAsia" w:ascii="宋体" w:hAnsi="宋体"/>
              </w:rPr>
              <w:t xml:space="preserve">采购包号</w:t>
            </w:r>
            <w:r/>
          </w:p>
        </w:tc>
        <w:tc>
          <w:tcPr>
            <w:tcW w:w="2968" w:type="dxa"/>
            <w:vAlign w:val="top"/>
            <w:textDirection w:val="lrTb"/>
            <w:noWrap w:val="false"/>
          </w:tcPr>
          <w:p>
            <w:pPr>
              <w:pStyle w:val="894"/>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3191" w:type="dxa"/>
            <w:vAlign w:val="top"/>
            <w:textDirection w:val="lrTb"/>
            <w:noWrap w:val="false"/>
          </w:tcPr>
          <w:p>
            <w:pPr>
              <w:pStyle w:val="894"/>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894"/>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94"/>
              <w:jc w:val="center"/>
              <w:spacing w:line="400" w:lineRule="exact"/>
              <w:rPr>
                <w:rFonts w:ascii="宋体" w:hAnsi="宋体"/>
              </w:rPr>
            </w:pPr>
            <w:r>
              <w:rPr>
                <w:rFonts w:hint="eastAsia" w:ascii="宋体" w:hAnsi="宋体"/>
              </w:rPr>
              <w:t xml:space="preserve">否</w:t>
            </w:r>
            <w:r>
              <w:rPr>
                <w:rFonts w:ascii="宋体" w:hAnsi="宋体"/>
              </w:rPr>
            </w:r>
            <w:r/>
          </w:p>
        </w:tc>
        <w:tc>
          <w:tcPr>
            <w:tcW w:w="3191" w:type="dxa"/>
            <w:vAlign w:val="top"/>
            <w:textDirection w:val="lrTb"/>
            <w:noWrap w:val="false"/>
          </w:tcPr>
          <w:p>
            <w:pPr>
              <w:pStyle w:val="894"/>
              <w:jc w:val="center"/>
              <w:spacing w:line="400" w:lineRule="exact"/>
              <w:rPr>
                <w:rFonts w:ascii="宋体" w:hAnsi="宋体"/>
              </w:rPr>
            </w:pPr>
            <w:r>
              <w:rPr>
                <w:rFonts w:hint="eastAsia" w:ascii="宋体" w:hAnsi="宋体"/>
              </w:rPr>
              <w:t xml:space="preserve">/</w:t>
            </w:r>
            <w:r>
              <w:rPr>
                <w:rFonts w:ascii="宋体" w:hAnsi="宋体"/>
              </w:rPr>
            </w:r>
            <w:r/>
          </w:p>
        </w:tc>
      </w:tr>
    </w:tbl>
    <w:p>
      <w:pPr>
        <w:pStyle w:val="894"/>
        <w:spacing w:line="400" w:lineRule="exact"/>
        <w:rPr>
          <w:rFonts w:ascii="宋体" w:hAnsi="宋体" w:cs="宋体"/>
          <w:sz w:val="24"/>
          <w:szCs w:val="24"/>
        </w:rPr>
      </w:pPr>
      <w:r>
        <w:rPr>
          <w:rFonts w:ascii="宋体" w:hAnsi="宋体" w:cs="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894"/>
              <w:jc w:val="center"/>
              <w:spacing w:line="400" w:lineRule="exact"/>
              <w:rPr>
                <w:rFonts w:hint="eastAsia" w:ascii="宋体" w:hAnsi="宋体"/>
              </w:rPr>
            </w:pPr>
            <w:r>
              <w:rPr>
                <w:rFonts w:hint="eastAsia" w:ascii="宋体" w:hAnsi="宋体"/>
              </w:rPr>
              <w:t xml:space="preserve">采购包号</w:t>
            </w:r>
            <w:r/>
          </w:p>
        </w:tc>
        <w:tc>
          <w:tcPr>
            <w:tcW w:w="6145" w:type="dxa"/>
            <w:vAlign w:val="top"/>
            <w:textDirection w:val="lrTb"/>
            <w:noWrap w:val="false"/>
          </w:tcPr>
          <w:p>
            <w:pPr>
              <w:pStyle w:val="894"/>
              <w:jc w:val="center"/>
              <w:spacing w:line="400" w:lineRule="exact"/>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94"/>
              <w:jc w:val="center"/>
              <w:spacing w:line="400" w:lineRule="exact"/>
              <w:rPr>
                <w:rFonts w:ascii="宋体" w:hAnsi="宋体"/>
              </w:rPr>
            </w:pPr>
            <w:r>
              <w:rPr>
                <w:rFonts w:hint="eastAsia" w:ascii="宋体" w:hAnsi="宋体"/>
              </w:rPr>
              <w:t xml:space="preserve">1</w:t>
            </w:r>
            <w:r>
              <w:rPr>
                <w:rFonts w:ascii="宋体" w:hAnsi="宋体"/>
              </w:rPr>
            </w:r>
            <w:r/>
          </w:p>
        </w:tc>
        <w:tc>
          <w:tcPr>
            <w:tcW w:w="6145" w:type="dxa"/>
            <w:vAlign w:val="top"/>
            <w:textDirection w:val="lrTb"/>
            <w:noWrap w:val="false"/>
          </w:tcPr>
          <w:p>
            <w:pPr>
              <w:pStyle w:val="894"/>
              <w:jc w:val="center"/>
              <w:spacing w:line="400" w:lineRule="exact"/>
              <w:rPr>
                <w:rFonts w:ascii="宋体" w:hAnsi="宋体"/>
              </w:rPr>
            </w:pPr>
            <w:r>
              <w:rPr>
                <w:rFonts w:hint="eastAsia" w:ascii="宋体" w:hAnsi="宋体"/>
              </w:rPr>
              <w:t xml:space="preserve">无</w:t>
            </w:r>
            <w:r>
              <w:rPr>
                <w:rFonts w:ascii="宋体" w:hAnsi="宋体"/>
              </w:rPr>
            </w:r>
            <w:r/>
          </w:p>
        </w:tc>
      </w:tr>
    </w:tbl>
    <w:p>
      <w:pPr>
        <w:pStyle w:val="894"/>
        <w:spacing w:line="400" w:lineRule="exact"/>
        <w:rPr>
          <w:rFonts w:ascii="宋体" w:hAnsi="宋体" w:cs="宋体"/>
          <w:color w:val="000000"/>
          <w:sz w:val="24"/>
          <w:szCs w:val="24"/>
        </w:rPr>
      </w:pPr>
      <w:r>
        <w:rPr>
          <w:rFonts w:ascii="宋体" w:hAnsi="宋体" w:cs="宋体"/>
          <w:color w:val="000000"/>
          <w:sz w:val="24"/>
          <w:szCs w:val="24"/>
        </w:rPr>
      </w:r>
      <w:r/>
    </w:p>
    <w:p>
      <w:pPr>
        <w:pStyle w:val="894"/>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89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894"/>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894"/>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897"/>
        <w:ind w:firstLine="498"/>
        <w:spacing w:before="145" w:after="145" w:line="400" w:lineRule="exact"/>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94"/>
        <w:ind w:firstLine="480"/>
        <w:spacing w:line="400" w:lineRule="exact"/>
        <w:rPr>
          <w:rFonts w:ascii="宋体" w:hAnsi="宋体"/>
          <w:bCs/>
          <w:sz w:val="24"/>
          <w:szCs w:val="24"/>
          <w:u w:val="single"/>
        </w:rPr>
      </w:pPr>
      <w:r>
        <w:rPr>
          <w:rFonts w:hint="eastAsia" w:ascii="宋体" w:hAnsi="宋体"/>
          <w:bCs/>
          <w:sz w:val="24"/>
          <w:szCs w:val="24"/>
          <w:u w:val="single"/>
        </w:rPr>
        <w:t xml:space="preserve">1.</w:t>
      </w:r>
      <w:r>
        <w:rPr>
          <w:rFonts w:hint="eastAsia" w:ascii="宋体" w:hAnsi="宋体"/>
          <w:bCs/>
          <w:sz w:val="24"/>
          <w:szCs w:val="24"/>
          <w:u w:val="single"/>
        </w:rPr>
        <w:t xml:space="preserve">2026</w:t>
      </w:r>
      <w:r>
        <w:rPr>
          <w:rFonts w:hint="eastAsia" w:ascii="宋体" w:hAnsi="宋体"/>
          <w:bCs/>
          <w:sz w:val="24"/>
          <w:szCs w:val="24"/>
          <w:u w:val="single"/>
        </w:rPr>
        <w:t xml:space="preserve">年</w:t>
      </w:r>
      <w:r>
        <w:rPr>
          <w:rFonts w:hint="eastAsia" w:ascii="宋体" w:hAnsi="宋体"/>
          <w:bCs/>
          <w:sz w:val="24"/>
          <w:szCs w:val="24"/>
          <w:u w:val="single"/>
        </w:rPr>
        <w:t xml:space="preserve">4月</w:t>
      </w:r>
      <w:r>
        <w:rPr>
          <w:rFonts w:hint="eastAsia" w:ascii="宋体" w:hAnsi="宋体"/>
          <w:bCs/>
          <w:sz w:val="24"/>
          <w:szCs w:val="24"/>
          <w:u w:val="single"/>
        </w:rPr>
        <w:t xml:space="preserve">14日</w:t>
      </w:r>
      <w:r>
        <w:rPr>
          <w:rFonts w:hint="eastAsia" w:ascii="宋体" w:hAnsi="宋体"/>
          <w:bCs/>
          <w:sz w:val="24"/>
          <w:szCs w:val="24"/>
          <w:u w:val="single"/>
        </w:rPr>
        <w:t xml:space="preserve">9</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894"/>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94"/>
        <w:ind w:firstLine="498"/>
        <w:keepLines/>
        <w:keepNext/>
        <w:spacing w:before="145" w:after="145" w:line="360" w:lineRule="auto"/>
        <w:rPr>
          <w:b/>
          <w:bCs/>
          <w:color w:val="000000"/>
          <w:sz w:val="32"/>
          <w:szCs w:val="32"/>
        </w:rPr>
        <w:outlineLvl w:val="2"/>
      </w:pPr>
      <w:r/>
      <w:bookmarkStart w:id="27" w:name="_Toc38985267"/>
      <w:r/>
      <w:bookmarkStart w:id="28" w:name="_Toc2835900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89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97"/>
        <w:ind w:firstLine="498"/>
        <w:spacing w:before="145" w:after="145" w:line="400" w:lineRule="exact"/>
      </w:pPr>
      <w:r/>
      <w:bookmarkStart w:id="32" w:name="_Toc35393795"/>
      <w:r/>
      <w:bookmarkStart w:id="33" w:name="_Toc38985268"/>
      <w:r/>
      <w:bookmarkStart w:id="34" w:name="_Toc35393626"/>
      <w:r>
        <w:rPr>
          <w:rFonts w:hint="eastAsia"/>
        </w:rPr>
        <w:t xml:space="preserve">六、其他补充事宜</w:t>
      </w:r>
      <w:bookmarkEnd w:id="32"/>
      <w:r/>
      <w:bookmarkEnd w:id="33"/>
      <w:r/>
      <w:bookmarkEnd w:id="34"/>
      <w:r/>
      <w:r/>
    </w:p>
    <w:p>
      <w:pPr>
        <w:pStyle w:val="894"/>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7"/>
        <w:ind w:firstLine="498"/>
        <w:spacing w:before="145" w:after="145" w:line="400" w:lineRule="exact"/>
      </w:pPr>
      <w:r/>
      <w:bookmarkStart w:id="35" w:name="_Toc35393796"/>
      <w:r/>
      <w:bookmarkStart w:id="36" w:name="_Toc38985269"/>
      <w:r/>
      <w:bookmarkStart w:id="37" w:name="_Toc28359085"/>
      <w:r/>
      <w:bookmarkStart w:id="38" w:name="_Toc35393627"/>
      <w:r/>
      <w:bookmarkStart w:id="39" w:name="_Toc28359008"/>
      <w:r>
        <w:rPr>
          <w:rFonts w:hint="eastAsia"/>
        </w:rPr>
        <w:t xml:space="preserve">七、本次招标联系方式</w:t>
      </w:r>
      <w:bookmarkEnd w:id="35"/>
      <w:r/>
      <w:bookmarkEnd w:id="36"/>
      <w:r/>
      <w:bookmarkEnd w:id="37"/>
      <w:r/>
      <w:bookmarkEnd w:id="38"/>
      <w:r/>
      <w:bookmarkEnd w:id="39"/>
      <w:r/>
      <w:r/>
    </w:p>
    <w:p>
      <w:pPr>
        <w:pStyle w:val="894"/>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94"/>
        <w:ind w:left="1079" w:hanging="300"/>
        <w:jc w:val="left"/>
        <w:spacing w:line="400" w:lineRule="exact"/>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苏州大学附属儿童医院</w:t>
      </w:r>
      <w:r>
        <w:rPr>
          <w:rFonts w:ascii="宋体" w:hAnsi="宋体"/>
          <w:sz w:val="24"/>
          <w:szCs w:val="24"/>
        </w:rPr>
      </w:r>
      <w:r/>
    </w:p>
    <w:p>
      <w:pPr>
        <w:pStyle w:val="894"/>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cs="宋体"/>
          <w:sz w:val="24"/>
          <w:szCs w:val="24"/>
          <w:u w:val="single"/>
        </w:rPr>
        <w:t xml:space="preserve">江苏省苏州工业园区钟南街92号</w:t>
      </w:r>
      <w:r>
        <w:rPr>
          <w:rFonts w:ascii="宋体" w:hAnsi="宋体"/>
          <w:sz w:val="24"/>
          <w:szCs w:val="24"/>
        </w:rPr>
      </w:r>
      <w:r/>
    </w:p>
    <w:p>
      <w:pPr>
        <w:pStyle w:val="894"/>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沈</w:t>
      </w:r>
      <w:r>
        <w:rPr>
          <w:rFonts w:hint="eastAsia" w:ascii="宋体" w:hAnsi="宋体"/>
          <w:sz w:val="24"/>
          <w:szCs w:val="24"/>
          <w:u w:val="single"/>
        </w:rPr>
        <w:t xml:space="preserve">力</w:t>
      </w:r>
      <w:r>
        <w:rPr>
          <w:rFonts w:hint="eastAsia" w:ascii="宋体" w:hAnsi="宋体"/>
          <w:sz w:val="24"/>
          <w:szCs w:val="24"/>
          <w:u w:val="single"/>
        </w:rPr>
        <w:t xml:space="preserve"> </w:t>
      </w:r>
      <w:r>
        <w:rPr>
          <w:rFonts w:ascii="宋体" w:hAnsi="宋体"/>
          <w:sz w:val="24"/>
          <w:szCs w:val="24"/>
        </w:rPr>
      </w:r>
      <w:r/>
    </w:p>
    <w:p>
      <w:pPr>
        <w:pStyle w:val="894"/>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0512-80692972</w:t>
      </w:r>
      <w:bookmarkStart w:id="40" w:name="_Toc28359009"/>
      <w:r/>
      <w:bookmarkStart w:id="41" w:name="_Toc28359086"/>
      <w:r>
        <w:rPr>
          <w:rFonts w:ascii="宋体" w:hAnsi="宋体"/>
          <w:sz w:val="24"/>
          <w:szCs w:val="24"/>
          <w:u w:val="single"/>
        </w:rPr>
      </w:r>
      <w:r/>
    </w:p>
    <w:p>
      <w:pPr>
        <w:pStyle w:val="894"/>
        <w:ind w:firstLine="720"/>
        <w:jc w:val="left"/>
        <w:spacing w:line="360" w:lineRule="auto"/>
        <w:rPr>
          <w:rFonts w:ascii="宋体" w:hAnsi="宋体"/>
          <w:sz w:val="24"/>
          <w:szCs w:val="24"/>
        </w:rPr>
      </w:pPr>
      <w:r/>
      <w:bookmarkEnd w:id="40"/>
      <w:r/>
      <w:bookmarkEnd w:id="41"/>
      <w:r/>
      <w:bookmarkStart w:id="42" w:name="_Toc28359087"/>
      <w:r/>
      <w:bookmarkStart w:id="43" w:name="_Toc28359010"/>
      <w:r>
        <w:rPr>
          <w:rFonts w:hint="eastAsia" w:ascii="宋体" w:hAnsi="宋体" w:cs="宋体"/>
          <w:sz w:val="24"/>
          <w:szCs w:val="24"/>
        </w:rPr>
        <w:t xml:space="preserve">2.江苏省政府采购中心信息</w:t>
      </w:r>
      <w:r>
        <w:rPr>
          <w:rFonts w:ascii="宋体" w:hAnsi="宋体"/>
          <w:sz w:val="24"/>
          <w:szCs w:val="24"/>
        </w:rPr>
      </w:r>
      <w:r/>
    </w:p>
    <w:p>
      <w:pPr>
        <w:pStyle w:val="894"/>
        <w:ind w:firstLine="720"/>
        <w:spacing w:line="360" w:lineRule="auto"/>
        <w:rPr>
          <w:rFonts w:hint="eastAsia" w:ascii="宋体" w:hAnsi="宋体"/>
          <w:sz w:val="24"/>
          <w:szCs w:val="24"/>
        </w:rPr>
      </w:pPr>
      <w:r>
        <w:rPr>
          <w:rFonts w:hint="eastAsia" w:ascii="宋体" w:hAnsi="宋体"/>
          <w:color w:val="000000"/>
          <w:sz w:val="24"/>
          <w:szCs w:val="24"/>
        </w:rPr>
        <w:t xml:space="preserve">地　址：</w:t>
      </w:r>
      <w:r>
        <w:rPr>
          <w:rFonts w:hint="eastAsia" w:ascii="宋体" w:hAnsi="宋体"/>
          <w:sz w:val="24"/>
          <w:u w:val="single"/>
        </w:rPr>
        <w:t xml:space="preserve">南京市汉中门大街145号省政务中</w:t>
      </w:r>
      <w:r>
        <w:rPr>
          <w:rFonts w:hint="eastAsia" w:ascii="宋体" w:hAnsi="宋体"/>
          <w:sz w:val="24"/>
          <w:u w:val="single"/>
        </w:rPr>
        <w:t xml:space="preserve">心二期3楼南区</w:t>
      </w:r>
      <w:r>
        <w:rPr>
          <w:rFonts w:hint="eastAsia" w:ascii="宋体" w:hAnsi="宋体"/>
          <w:sz w:val="24"/>
          <w:szCs w:val="24"/>
        </w:rPr>
      </w:r>
      <w:r/>
    </w:p>
    <w:p>
      <w:pPr>
        <w:pStyle w:val="894"/>
        <w:ind w:firstLine="720"/>
        <w:spacing w:line="360"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严晓薇 、陈瑜</w:t>
      </w:r>
      <w:r>
        <w:rPr>
          <w:rFonts w:hint="eastAsia" w:ascii="宋体" w:hAnsi="宋体"/>
          <w:color w:val="000000"/>
          <w:sz w:val="24"/>
          <w:szCs w:val="24"/>
        </w:rPr>
      </w:r>
      <w:r/>
    </w:p>
    <w:p>
      <w:pPr>
        <w:pStyle w:val="894"/>
        <w:ind w:firstLine="72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025-83668537、83668552</w:t>
      </w:r>
      <w:r>
        <w:rPr>
          <w:rFonts w:ascii="宋体" w:hAnsi="宋体"/>
          <w:color w:val="000000"/>
          <w:sz w:val="24"/>
          <w:szCs w:val="24"/>
          <w:u w:val="single"/>
        </w:rPr>
      </w:r>
      <w:r/>
    </w:p>
    <w:p>
      <w:pPr>
        <w:pStyle w:val="897"/>
        <w:ind w:firstLine="498"/>
        <w:spacing w:before="145" w:after="145" w:line="400" w:lineRule="exact"/>
      </w:pPr>
      <w:r/>
      <w:bookmarkEnd w:id="42"/>
      <w:r/>
      <w:bookmarkEnd w:id="43"/>
      <w:r>
        <w:rPr>
          <w:rFonts w:hint="eastAsia"/>
        </w:rPr>
        <w:t xml:space="preserve">八、其他</w:t>
      </w:r>
      <w:r/>
    </w:p>
    <w:p>
      <w:pPr>
        <w:pStyle w:val="894"/>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rPr>
        <w:t xml:space="preserve">http://www.ccgp-jiangsu.gov.cn/jiangsu/zlxz/ee/ee3a4bc5a3454aa2b0d9312230633ce9.html。</w:t>
      </w:r>
      <w:r>
        <w:rPr>
          <w:rFonts w:ascii="宋体" w:hAnsi="宋体"/>
          <w:bCs/>
          <w:sz w:val="24"/>
          <w:szCs w:val="24"/>
        </w:rPr>
      </w:r>
      <w:r/>
    </w:p>
    <w:p>
      <w:pPr>
        <w:pStyle w:val="894"/>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9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rPr>
        <w:t xml:space="preserve">（www.jszwfw.gov.cn）</w:t>
      </w:r>
      <w:r>
        <w:rPr>
          <w:rFonts w:hint="eastAsia" w:ascii="宋体" w:hAnsi="宋体"/>
          <w:bCs/>
          <w:sz w:val="24"/>
          <w:szCs w:val="24"/>
        </w:rPr>
        <w:t xml:space="preserve">，“一企来办”专栏下“政府采购”模块中信息不一致，以“江苏政府采购网”信息为准。</w:t>
      </w:r>
      <w:r/>
    </w:p>
    <w:p>
      <w:pPr>
        <w:pStyle w:val="89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894"/>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4"/>
        <w:ind w:right="840"/>
        <w:rPr>
          <w:rFonts w:hint="eastAsia" w:ascii="宋体" w:hAnsi="宋体"/>
          <w:sz w:val="24"/>
          <w:szCs w:val="24"/>
        </w:rPr>
      </w:pPr>
      <w:r>
        <w:rPr>
          <w:rFonts w:hint="eastAsia" w:ascii="宋体" w:hAnsi="宋体"/>
          <w:sz w:val="24"/>
          <w:szCs w:val="24"/>
        </w:rPr>
      </w:r>
      <w:r/>
    </w:p>
    <w:p>
      <w:pPr>
        <w:pStyle w:val="896"/>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97"/>
        <w:ind w:firstLine="498"/>
        <w:spacing w:before="145" w:after="145" w:line="400" w:lineRule="exact"/>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8"/>
        <w:ind w:firstLine="420"/>
        <w:spacing w:before="0" w:after="0" w:line="400" w:lineRule="exact"/>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94"/>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8"/>
        <w:ind w:firstLine="420"/>
        <w:spacing w:before="0" w:after="0" w:line="400" w:lineRule="exact"/>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94"/>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98"/>
        <w:ind w:firstLine="422"/>
        <w:spacing w:before="0" w:after="0" w:line="400" w:lineRule="exact"/>
        <w:rPr>
          <w:rFonts w:hint="eastAsia"/>
        </w:rPr>
      </w:pPr>
      <w:r/>
      <w:bookmarkStart w:id="61" w:name="_Toc20823278"/>
      <w:r/>
      <w:bookmarkStart w:id="62" w:name="_Toc513029206"/>
      <w:r/>
      <w:bookmarkStart w:id="63" w:name="_Toc16938522"/>
      <w:r>
        <w:rPr>
          <w:rFonts w:hint="eastAsia"/>
        </w:rPr>
        <w:t xml:space="preserve">3、适用法律</w:t>
      </w:r>
      <w:bookmarkEnd w:id="61"/>
      <w:r/>
      <w:bookmarkEnd w:id="62"/>
      <w:r/>
      <w:bookmarkEnd w:id="63"/>
      <w:r>
        <w:rPr>
          <w:rFonts w:hint="eastAsia"/>
        </w:rPr>
        <w:t xml:space="preserve">和标准</w:t>
      </w:r>
      <w:r/>
    </w:p>
    <w:p>
      <w:pPr>
        <w:pStyle w:val="894"/>
        <w:ind w:firstLine="420"/>
        <w:spacing w:line="4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94"/>
        <w:ind w:firstLine="420"/>
        <w:spacing w:line="400" w:lineRule="exact"/>
        <w:rPr>
          <w:rFonts w:hint="eastAsia" w:ascii="宋体" w:hAnsi="宋体"/>
          <w:sz w:val="24"/>
        </w:rPr>
      </w:pPr>
      <w:r/>
      <w:bookmarkStart w:id="64" w:name="_Toc16938523"/>
      <w:r/>
      <w:bookmarkStart w:id="65" w:name="_Toc462564067"/>
      <w:r/>
      <w:bookmarkStart w:id="66" w:name="_Toc20823279"/>
      <w:r/>
      <w:bookmarkStart w:id="67" w:name="_Toc513029207"/>
      <w:r>
        <w:rPr>
          <w:rFonts w:hint="eastAsia" w:ascii="宋体" w:hAnsi="宋体"/>
          <w:sz w:val="24"/>
        </w:rPr>
        <w:t xml:space="preserve">3.2 在本项目政府采购活动过程中，如果所执行的标准有更新的，按照最新标准执行。</w:t>
      </w:r>
      <w:r/>
    </w:p>
    <w:p>
      <w:pPr>
        <w:pStyle w:val="898"/>
        <w:ind w:firstLine="420"/>
        <w:spacing w:before="0" w:after="0" w:line="400" w:lineRule="exact"/>
        <w:rPr>
          <w:rFonts w:hint="eastAsia"/>
          <w:b w:val="0"/>
          <w:bCs w:val="0"/>
        </w:rPr>
      </w:pPr>
      <w:r>
        <w:rPr>
          <w:rFonts w:hint="eastAsia"/>
          <w:b w:val="0"/>
          <w:bCs w:val="0"/>
        </w:rPr>
        <w:t xml:space="preserve">4、投标费用</w:t>
      </w:r>
      <w:bookmarkEnd w:id="64"/>
      <w:r/>
      <w:bookmarkEnd w:id="65"/>
      <w:r/>
      <w:bookmarkEnd w:id="66"/>
      <w:r/>
      <w:bookmarkEnd w:id="67"/>
      <w:r>
        <w:rPr>
          <w:rFonts w:hint="eastAsia"/>
          <w:b w:val="0"/>
          <w:bCs w:val="0"/>
        </w:rPr>
      </w:r>
      <w:r/>
    </w:p>
    <w:p>
      <w:pPr>
        <w:pStyle w:val="894"/>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94"/>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8"/>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94"/>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97"/>
        <w:ind w:firstLine="321"/>
        <w:spacing w:before="145" w:after="145" w:line="400" w:lineRule="exact"/>
        <w:rPr>
          <w:rFonts w:hint="eastAsia"/>
        </w:rPr>
      </w:pPr>
      <w:r/>
      <w:bookmarkStart w:id="68" w:name="_Toc16938525"/>
      <w:r/>
      <w:bookmarkStart w:id="69" w:name="_Toc513029209"/>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98"/>
        <w:ind w:firstLine="420"/>
        <w:spacing w:before="0" w:after="0" w:line="400" w:lineRule="exact"/>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94"/>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94"/>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4"/>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94"/>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94"/>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94"/>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94"/>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94"/>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94"/>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8"/>
        <w:ind w:firstLine="560"/>
        <w:spacing w:before="0" w:after="0" w:line="400" w:lineRule="exact"/>
        <w:rPr>
          <w:rFonts w:hint="eastAsia"/>
          <w:b w:val="0"/>
          <w:bCs w:val="0"/>
        </w:rPr>
      </w:pPr>
      <w:r/>
      <w:bookmarkStart w:id="75" w:name="_Toc16938528"/>
      <w:r/>
      <w:bookmarkStart w:id="76" w:name="_Toc20823284"/>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894"/>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94"/>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94"/>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97"/>
        <w:ind w:firstLine="482"/>
        <w:spacing w:before="145" w:after="145" w:line="400" w:lineRule="exact"/>
        <w:rPr>
          <w:rFonts w:hint="eastAsia"/>
        </w:rPr>
      </w:pPr>
      <w:r/>
      <w:bookmarkStart w:id="79" w:name="_Toc120614216"/>
      <w:r/>
      <w:bookmarkStart w:id="80" w:name="_Toc462564072"/>
      <w:r/>
      <w:bookmarkStart w:id="81" w:name="_Toc20823285"/>
      <w:r/>
      <w:bookmarkStart w:id="82" w:name="_Toc16938529"/>
      <w:r/>
      <w:bookmarkStart w:id="83" w:name="_Toc513029213"/>
      <w:r>
        <w:rPr>
          <w:rFonts w:hint="eastAsia"/>
        </w:rPr>
        <w:t xml:space="preserve">三、投标文件的编制</w:t>
      </w:r>
      <w:bookmarkEnd w:id="79"/>
      <w:r/>
      <w:bookmarkEnd w:id="80"/>
      <w:r/>
      <w:bookmarkEnd w:id="81"/>
      <w:r/>
      <w:bookmarkEnd w:id="82"/>
      <w:r/>
      <w:bookmarkEnd w:id="83"/>
      <w:r>
        <w:rPr>
          <w:rFonts w:hint="eastAsia"/>
        </w:rPr>
      </w:r>
      <w:r/>
    </w:p>
    <w:p>
      <w:pPr>
        <w:pStyle w:val="898"/>
        <w:ind w:firstLine="560"/>
        <w:spacing w:before="0" w:after="0" w:line="400" w:lineRule="exact"/>
        <w:rPr>
          <w:rFonts w:hint="eastAsia"/>
          <w:bCs w:val="0"/>
        </w:rPr>
      </w:pPr>
      <w:r/>
      <w:bookmarkStart w:id="84" w:name="_Toc20823286"/>
      <w:r/>
      <w:bookmarkStart w:id="85" w:name="_Toc462564073"/>
      <w:r/>
      <w:bookmarkStart w:id="86" w:name="_Toc16938530"/>
      <w:r/>
      <w:bookmarkStart w:id="87" w:name="_Toc513029214"/>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89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94"/>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898"/>
        <w:ind w:firstLine="420"/>
        <w:spacing w:before="0" w:after="0" w:line="400" w:lineRule="exact"/>
        <w:rPr>
          <w:rFonts w:hint="eastAsia"/>
          <w:b w:val="0"/>
          <w:bCs w:val="0"/>
        </w:rPr>
      </w:pPr>
      <w:r/>
      <w:bookmarkStart w:id="88" w:name="_Toc513029215"/>
      <w:r/>
      <w:bookmarkStart w:id="89" w:name="_Toc462564074"/>
      <w:r/>
      <w:bookmarkStart w:id="90" w:name="_Toc16938531"/>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894"/>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pStyle w:val="89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898"/>
        <w:ind w:firstLine="420"/>
        <w:spacing w:before="0" w:after="0" w:line="400" w:lineRule="exact"/>
        <w:rPr>
          <w:rFonts w:hint="eastAsia"/>
          <w:b w:val="0"/>
          <w:bCs w:val="0"/>
        </w:rPr>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14577354"/>
      <w:r/>
      <w:bookmarkStart w:id="99" w:name="_Toc49090507"/>
      <w:r/>
      <w:bookmarkStart w:id="100" w:name="_Toc513029216"/>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894"/>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pStyle w:val="894"/>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898"/>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894"/>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89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8"/>
        <w:ind w:firstLine="420"/>
        <w:spacing w:before="0" w:after="0" w:line="400" w:lineRule="exact"/>
        <w:rPr>
          <w:rFonts w:hint="eastAsia"/>
          <w:b w:val="0"/>
          <w:bCs w:val="0"/>
        </w:rPr>
      </w:pPr>
      <w:r/>
      <w:bookmarkStart w:id="106" w:name="_Hlt26668983"/>
      <w:r/>
      <w:bookmarkEnd w:id="106"/>
      <w:r/>
      <w:bookmarkStart w:id="107" w:name="_Hlt26670425"/>
      <w:r/>
      <w:bookmarkEnd w:id="107"/>
      <w:r/>
      <w:bookmarkStart w:id="108" w:name="_Hlt26954848"/>
      <w:r/>
      <w:bookmarkEnd w:id="108"/>
      <w:r/>
      <w:bookmarkStart w:id="109" w:name="_Hlt26670482"/>
      <w:r/>
      <w:bookmarkEnd w:id="109"/>
      <w:r/>
      <w:bookmarkStart w:id="110" w:name="_Hlt26954846"/>
      <w:r/>
      <w:bookmarkEnd w:id="110"/>
      <w:r/>
      <w:bookmarkStart w:id="111" w:name="_Hlt26954842"/>
      <w:r/>
      <w:bookmarkEnd w:id="111"/>
      <w:r/>
      <w:bookmarkStart w:id="112" w:name="_Hlt26954731"/>
      <w:r/>
      <w:bookmarkEnd w:id="112"/>
      <w:r/>
      <w:bookmarkStart w:id="113" w:name="_Hlt26670403"/>
      <w:r/>
      <w:bookmarkEnd w:id="113"/>
      <w:r/>
      <w:bookmarkStart w:id="114" w:name="_Hlt26670486"/>
      <w:r/>
      <w:bookmarkEnd w:id="114"/>
      <w:r/>
      <w:bookmarkStart w:id="115" w:name="_Hlt2695484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pStyle w:val="894"/>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94"/>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898"/>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pStyle w:val="89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pStyle w:val="894"/>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8"/>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89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8"/>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pStyle w:val="89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7"/>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rPr>
        <w:t xml:space="preserve">四、投标文件的递交</w:t>
      </w:r>
      <w:bookmarkEnd w:id="125"/>
      <w:r/>
      <w:bookmarkEnd w:id="126"/>
      <w:r/>
      <w:bookmarkEnd w:id="127"/>
      <w:r/>
      <w:bookmarkEnd w:id="128"/>
      <w:r>
        <w:rPr>
          <w:rFonts w:hint="eastAsia"/>
        </w:rPr>
      </w:r>
      <w:r/>
    </w:p>
    <w:p>
      <w:pPr>
        <w:pStyle w:val="898"/>
        <w:ind w:firstLine="560"/>
        <w:spacing w:before="0" w:after="0" w:line="400" w:lineRule="exact"/>
        <w:rPr>
          <w:rFonts w:hint="eastAsia" w:ascii="黑体"/>
          <w:b w:val="0"/>
          <w:bCs w:val="0"/>
        </w:rPr>
      </w:pPr>
      <w:r/>
      <w:bookmarkStart w:id="129" w:name="_Toc513029225"/>
      <w:r/>
      <w:bookmarkStart w:id="130" w:name="_Toc20823297"/>
      <w:r/>
      <w:bookmarkStart w:id="131" w:name="_Toc462564084"/>
      <w:r/>
      <w:bookmarkStart w:id="132"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pStyle w:val="89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1006"/>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20823298"/>
      <w:r/>
      <w:bookmarkStart w:id="135" w:name="_Toc513029226"/>
      <w:r>
        <w:rPr>
          <w:rFonts w:hint="eastAsia" w:ascii="宋体" w:hAnsi="宋体"/>
          <w:bCs/>
          <w:sz w:val="24"/>
        </w:rPr>
      </w:r>
      <w:r/>
    </w:p>
    <w:p>
      <w:pPr>
        <w:pStyle w:val="898"/>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pStyle w:val="894"/>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pStyle w:val="894"/>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pStyle w:val="894"/>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8"/>
        <w:ind w:firstLine="420"/>
        <w:spacing w:before="0" w:after="0" w:line="400" w:lineRule="exact"/>
        <w:rPr>
          <w:rFonts w:hint="eastAsia"/>
          <w:b w:val="0"/>
          <w:bCs w:val="0"/>
        </w:rPr>
      </w:pPr>
      <w:r/>
      <w:bookmarkStart w:id="136" w:name="_Toc513029227"/>
      <w:r/>
      <w:bookmarkStart w:id="137" w:name="_Toc16938543"/>
      <w:r/>
      <w:bookmarkStart w:id="138" w:name="_Toc20823299"/>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pStyle w:val="894"/>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898"/>
        <w:ind w:firstLine="420"/>
        <w:spacing w:before="0" w:after="0" w:line="400" w:lineRule="exact"/>
        <w:rPr>
          <w:rFonts w:hint="eastAsia"/>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894"/>
        <w:ind w:firstLine="480"/>
        <w:spacing w:line="400" w:lineRule="exact"/>
        <w:rPr>
          <w:rFonts w:hint="eastAsia" w:ascii="宋体" w:hAnsi="宋体"/>
          <w:sz w:val="24"/>
        </w:rPr>
      </w:pPr>
      <w:r>
        <w:rPr>
          <w:rFonts w:hint="eastAsia" w:ascii="宋体" w:hAnsi="宋体"/>
          <w:sz w:val="24"/>
        </w:rPr>
        <w:t xml:space="preserve">19.1 投标文件的撤回</w:t>
      </w:r>
      <w:r/>
    </w:p>
    <w:p>
      <w:pPr>
        <w:pStyle w:val="894"/>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pStyle w:val="894"/>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94"/>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94"/>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pStyle w:val="894"/>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pStyle w:val="894"/>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pStyle w:val="894"/>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897"/>
        <w:ind w:firstLine="482"/>
        <w:spacing w:before="145" w:after="145" w:line="400" w:lineRule="exact"/>
        <w:rPr>
          <w:rFonts w:hint="eastAsia"/>
        </w:rPr>
      </w:pPr>
      <w:r/>
      <w:bookmarkStart w:id="142" w:name="_Toc120614218"/>
      <w:r/>
      <w:bookmarkStart w:id="143" w:name="_Toc20823301"/>
      <w:r/>
      <w:bookmarkStart w:id="144" w:name="_Toc513029229"/>
      <w:r/>
      <w:bookmarkStart w:id="145" w:name="_Toc16938545"/>
      <w:r>
        <w:rPr>
          <w:rFonts w:hint="eastAsia"/>
        </w:rPr>
        <w:t xml:space="preserve">五、开标与评标</w:t>
      </w:r>
      <w:bookmarkEnd w:id="142"/>
      <w:r/>
      <w:bookmarkEnd w:id="143"/>
      <w:r/>
      <w:bookmarkEnd w:id="144"/>
      <w:r/>
      <w:bookmarkEnd w:id="145"/>
      <w:r>
        <w:rPr>
          <w:rFonts w:hint="eastAsia"/>
        </w:rPr>
      </w:r>
      <w:r/>
    </w:p>
    <w:p>
      <w:pPr>
        <w:pStyle w:val="898"/>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894"/>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94"/>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94"/>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98"/>
        <w:ind w:firstLine="420"/>
        <w:spacing w:before="0" w:after="0" w:line="400" w:lineRule="exact"/>
        <w:rPr>
          <w:rFonts w:hint="eastAsia"/>
          <w:b w:val="0"/>
          <w:bCs w:val="0"/>
        </w:rPr>
      </w:pPr>
      <w:r/>
      <w:bookmarkStart w:id="149" w:name="_Toc20823303"/>
      <w:r/>
      <w:bookmarkStart w:id="150" w:name="_Toc16938547"/>
      <w:r/>
      <w:bookmarkStart w:id="151" w:name="_Toc513029231"/>
      <w:r>
        <w:rPr>
          <w:rFonts w:hint="eastAsia"/>
          <w:b w:val="0"/>
          <w:bCs w:val="0"/>
        </w:rPr>
        <w:t xml:space="preserve">2</w:t>
      </w:r>
      <w:r>
        <w:rPr>
          <w:b w:val="0"/>
          <w:bCs w:val="0"/>
        </w:rPr>
        <w:t xml:space="preserve">1</w:t>
      </w:r>
      <w:r>
        <w:rPr>
          <w:rFonts w:hint="eastAsia"/>
          <w:b w:val="0"/>
          <w:bCs w:val="0"/>
        </w:rPr>
        <w:t xml:space="preserve">、评标委员会</w:t>
      </w:r>
      <w:r/>
    </w:p>
    <w:p>
      <w:pPr>
        <w:pStyle w:val="894"/>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rPr>
          <w:rFonts w:hint="eastAsia" w:ascii="宋体" w:hAnsi="宋体"/>
          <w:b/>
          <w:sz w:val="24"/>
          <w:szCs w:val="24"/>
        </w:rPr>
      </w:r>
      <w:r/>
    </w:p>
    <w:p>
      <w:pPr>
        <w:pStyle w:val="89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pStyle w:val="894"/>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898"/>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p>
    <w:p>
      <w:pPr>
        <w:pStyle w:val="894"/>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94"/>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94"/>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898"/>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894"/>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4"/>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4"/>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898"/>
        <w:ind w:firstLine="420"/>
        <w:spacing w:before="0" w:after="0" w:line="400" w:lineRule="exact"/>
        <w:rPr>
          <w:rFonts w:hint="eastAsia"/>
          <w:b w:val="0"/>
          <w:bCs w:val="0"/>
        </w:rPr>
      </w:pPr>
      <w:r/>
      <w:bookmarkStart w:id="155" w:name="_Toc16938549"/>
      <w:r/>
      <w:bookmarkStart w:id="156" w:name="_Toc513029233"/>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894"/>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pStyle w:val="894"/>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pStyle w:val="894"/>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94"/>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94"/>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pStyle w:val="894"/>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4"/>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pStyle w:val="894"/>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894"/>
        <w:ind w:firstLine="480"/>
        <w:spacing w:line="400" w:lineRule="exact"/>
        <w:rPr>
          <w:rFonts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rPr>
          <w:rFonts w:ascii="宋体" w:hAnsi="宋体"/>
          <w:sz w:val="24"/>
        </w:rPr>
      </w:r>
      <w:r/>
    </w:p>
    <w:p>
      <w:pPr>
        <w:pStyle w:val="894"/>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pStyle w:val="894"/>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4"/>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4"/>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4"/>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94"/>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94"/>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94"/>
        <w:ind w:firstLine="420"/>
        <w:spacing w:line="400" w:lineRule="exact"/>
        <w:rPr>
          <w:rFonts w:ascii="宋体" w:hAnsi="宋体"/>
          <w:sz w:val="24"/>
        </w:rPr>
      </w:pPr>
      <w:r/>
      <w:bookmarkStart w:id="158" w:name="_Toc16938550"/>
      <w:r/>
      <w:bookmarkStart w:id="159" w:name="_Toc513029234"/>
      <w:r/>
      <w:bookmarkStart w:id="160" w:name="_Toc20823306"/>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pStyle w:val="89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pStyle w:val="89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pStyle w:val="89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pStyle w:val="89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pStyle w:val="89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pStyle w:val="89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4"/>
        <w:ind w:firstLine="420"/>
        <w:spacing w:line="400" w:lineRule="exact"/>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898"/>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p>
    <w:p>
      <w:pPr>
        <w:pStyle w:val="894"/>
        <w:ind w:left="479"/>
        <w:spacing w:line="4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25.1无效投标条款</w:t>
      </w:r>
      <w:r/>
    </w:p>
    <w:p>
      <w:pPr>
        <w:pStyle w:val="894"/>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94"/>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pStyle w:val="894"/>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pStyle w:val="894"/>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pStyle w:val="894"/>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pStyle w:val="894"/>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rPr>
          <w:rFonts w:hint="eastAsia" w:ascii="宋体" w:hAnsi="宋体"/>
          <w:bCs/>
          <w:i/>
          <w:sz w:val="24"/>
          <w:u w:val="single"/>
        </w:rPr>
      </w:r>
      <w:r/>
    </w:p>
    <w:p>
      <w:pPr>
        <w:pStyle w:val="894"/>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hint="eastAsia" w:ascii="宋体" w:hAnsi="宋体"/>
          <w:bCs/>
          <w:i/>
          <w:sz w:val="24"/>
          <w:u w:val="single"/>
        </w:rPr>
      </w:r>
      <w:r/>
    </w:p>
    <w:p>
      <w:pPr>
        <w:pStyle w:val="894"/>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4"/>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pStyle w:val="894"/>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pStyle w:val="894"/>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94"/>
        <w:ind w:firstLine="480"/>
        <w:spacing w:line="400" w:lineRule="exact"/>
        <w:rPr>
          <w:rFonts w:hint="eastAsia" w:ascii="宋体" w:hAnsi="宋体"/>
          <w:bCs/>
          <w:sz w:val="24"/>
        </w:rPr>
      </w:pPr>
      <w:r>
        <w:rPr>
          <w:rFonts w:hint="eastAsia" w:ascii="宋体" w:hAnsi="宋体"/>
          <w:bCs/>
          <w:sz w:val="24"/>
        </w:rPr>
        <w:t xml:space="preserve">25.1.12 投标人所提供的服务不符合招标文件中所列国家强制性标准的。</w:t>
      </w:r>
      <w:r/>
    </w:p>
    <w:p>
      <w:pPr>
        <w:pStyle w:val="894"/>
        <w:ind w:firstLine="480"/>
        <w:spacing w:line="400" w:lineRule="exact"/>
        <w:rPr>
          <w:rFonts w:hint="eastAsia" w:ascii="宋体" w:hAnsi="宋体"/>
          <w:bCs/>
          <w:sz w:val="24"/>
        </w:rPr>
      </w:pPr>
      <w:r>
        <w:rPr>
          <w:rFonts w:hint="eastAsia" w:ascii="宋体" w:hAnsi="宋体"/>
          <w:bCs/>
          <w:sz w:val="24"/>
        </w:rPr>
        <w:t xml:space="preserve">25.1.13其他法律、法规及本招标文件规定的属无效投标的情形。</w:t>
      </w:r>
      <w:r/>
    </w:p>
    <w:p>
      <w:pPr>
        <w:pStyle w:val="894"/>
        <w:ind w:left="479"/>
        <w:spacing w:line="400" w:lineRule="exact"/>
        <w:rPr>
          <w:rFonts w:hint="eastAsia" w:ascii="宋体" w:hAnsi="宋体"/>
          <w:bCs/>
          <w:sz w:val="24"/>
        </w:rPr>
      </w:pPr>
      <w:r>
        <w:rPr>
          <w:rFonts w:hint="eastAsia" w:ascii="宋体" w:hAnsi="宋体"/>
          <w:bCs/>
          <w:sz w:val="24"/>
        </w:rPr>
        <w:t xml:space="preserve">25.2废标条款</w:t>
      </w:r>
      <w:r/>
    </w:p>
    <w:p>
      <w:pPr>
        <w:pStyle w:val="894"/>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pStyle w:val="894"/>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pStyle w:val="894"/>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894"/>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94"/>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pStyle w:val="894"/>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897"/>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898"/>
        <w:ind w:firstLine="600"/>
        <w:spacing w:before="0" w:after="0" w:line="400" w:lineRule="exact"/>
        <w:rPr>
          <w:rFonts w:hint="eastAsia" w:ascii="黑体" w:hAnsi="宋体" w:cs="Times New Roman"/>
          <w:b w:val="0"/>
          <w:sz w:val="30"/>
          <w:szCs w:val="30"/>
        </w:rPr>
      </w:pPr>
      <w:r/>
      <w:bookmarkStart w:id="165" w:name="_Toc513029238"/>
      <w:r/>
      <w:bookmarkStart w:id="166" w:name="_Toc20823310"/>
      <w:r/>
      <w:bookmarkStart w:id="167" w:name="_Toc16938554"/>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pStyle w:val="894"/>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pStyle w:val="894"/>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pStyle w:val="894"/>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pStyle w:val="894"/>
        <w:ind w:firstLine="480"/>
        <w:spacing w:line="400" w:lineRule="exact"/>
        <w:rPr>
          <w:rFonts w:ascii="宋体" w:hAnsi="宋体"/>
          <w:sz w:val="24"/>
          <w:szCs w:val="24"/>
        </w:rPr>
      </w:pPr>
      <w:r/>
      <w:bookmarkStart w:id="168"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89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89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pStyle w:val="89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9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94"/>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94"/>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94"/>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94"/>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p>
    <w:p>
      <w:pPr>
        <w:pStyle w:val="894"/>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94"/>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pStyle w:val="894"/>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pStyle w:val="894"/>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pStyle w:val="894"/>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894"/>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97"/>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898"/>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16938553"/>
      <w:r/>
      <w:bookmarkStart w:id="174" w:name="_Toc20823309"/>
      <w:r/>
      <w:bookmarkStart w:id="175" w:name="_Toc513029237"/>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pStyle w:val="894"/>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pStyle w:val="894"/>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pStyle w:val="894"/>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898"/>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pStyle w:val="894"/>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p>
    <w:p>
      <w:pPr>
        <w:pStyle w:val="898"/>
        <w:ind w:firstLine="600"/>
        <w:spacing w:before="0" w:after="0" w:line="400" w:lineRule="exact"/>
        <w:rPr>
          <w:rFonts w:ascii="黑体" w:hAnsi="宋体" w:cs="Times New Roman"/>
          <w:b w:val="0"/>
          <w:sz w:val="30"/>
          <w:szCs w:val="30"/>
        </w:rPr>
      </w:pPr>
      <w:r/>
      <w:bookmarkEnd w:id="173"/>
      <w:r/>
      <w:bookmarkEnd w:id="174"/>
      <w:r/>
      <w:bookmarkEnd w:id="175"/>
      <w:r/>
      <w:bookmarkStart w:id="176" w:name="_Toc120614221"/>
      <w:r/>
      <w:bookmarkStart w:id="177" w:name="_Toc479757207"/>
      <w:r/>
      <w:bookmarkStart w:id="178" w:name="_Toc16938558"/>
      <w:r/>
      <w:bookmarkStart w:id="179" w:name="_Toc20823314"/>
      <w:r/>
      <w:bookmarkStart w:id="180" w:name="_Toc513029242"/>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09"/>
        <w:spacing w:line="400" w:lineRule="exact"/>
        <w:rPr>
          <w:rFonts w:hint="eastAsia" w:ascii="宋体" w:hAnsi="宋体"/>
          <w:sz w:val="24"/>
          <w:szCs w:val="24"/>
          <w:highlight w:val="none"/>
        </w:rPr>
      </w:pPr>
      <w:r>
        <w:rPr>
          <w:rFonts w:hint="eastAsia" w:ascii="宋体" w:hAnsi="宋体"/>
          <w:bCs/>
          <w:sz w:val="24"/>
        </w:rPr>
        <w:t xml:space="preserve">中标供应商可凭政府采购合同办理融资贷款，详情请见江苏政府采购网“政采贷”专栏。</w:t>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spacing w:line="400" w:lineRule="exact"/>
        <w:rPr>
          <w:rFonts w:hint="eastAsia" w:ascii="宋体" w:hAnsi="宋体"/>
          <w:sz w:val="24"/>
          <w:szCs w:val="24"/>
        </w:rPr>
      </w:pPr>
      <w:r>
        <w:rPr>
          <w:rFonts w:hint="eastAsia" w:ascii="宋体" w:hAnsi="宋体"/>
          <w:bCs/>
          <w:sz w:val="24"/>
          <w:highlight w:val="none"/>
        </w:rPr>
      </w:r>
      <w:r>
        <w:rPr>
          <w:rFonts w:hint="eastAsia" w:ascii="宋体" w:hAnsi="宋体"/>
          <w:bCs/>
          <w:sz w:val="24"/>
          <w:highlight w:val="none"/>
        </w:rPr>
      </w:r>
      <w:r/>
    </w:p>
    <w:p>
      <w:pPr>
        <w:pStyle w:val="909"/>
        <w:ind w:firstLine="0"/>
        <w:spacing w:line="400" w:lineRule="exact"/>
        <w:rPr>
          <w:rFonts w:hint="eastAsia" w:ascii="宋体" w:hAnsi="宋体"/>
          <w:sz w:val="24"/>
          <w:szCs w:val="24"/>
        </w:rPr>
      </w:pPr>
      <w:r>
        <w:rPr>
          <w:rFonts w:hint="eastAsia" w:ascii="宋体" w:hAnsi="宋体"/>
          <w:bCs/>
          <w:sz w:val="24"/>
        </w:rPr>
      </w:r>
      <w:r>
        <w:rPr>
          <w:rFonts w:hint="eastAsia" w:ascii="宋体" w:hAnsi="宋体"/>
          <w:bCs/>
          <w:sz w:val="24"/>
        </w:rPr>
      </w:r>
      <w:r/>
    </w:p>
    <w:p>
      <w:pPr>
        <w:pStyle w:val="90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ind w:firstLine="0"/>
        <w:spacing w:line="40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09"/>
        <w:ind w:firstLine="0"/>
        <w:spacing w:line="400" w:lineRule="exact"/>
        <w:rPr>
          <w:rFonts w:hint="eastAsia" w:ascii="宋体" w:hAnsi="宋体"/>
          <w:sz w:val="24"/>
          <w:szCs w:val="24"/>
        </w:rPr>
      </w:pPr>
      <w:r>
        <w:rPr>
          <w:rFonts w:hint="eastAsia" w:ascii="宋体" w:hAnsi="宋体"/>
          <w:bCs/>
          <w:sz w:val="24"/>
        </w:rPr>
      </w:r>
      <w:r/>
    </w:p>
    <w:p>
      <w:pPr>
        <w:pStyle w:val="895"/>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p>
    <w:p>
      <w:pPr>
        <w:pStyle w:val="894"/>
        <w:jc w:val="center"/>
        <w:spacing w:before="145" w:after="145"/>
        <w:rPr>
          <w:rFonts w:ascii="宋体" w:hAnsi="宋体"/>
          <w:b/>
          <w:bCs/>
          <w:sz w:val="30"/>
          <w:szCs w:val="20"/>
        </w:rPr>
        <w:outlineLvl w:val="0"/>
      </w:pPr>
      <w:r/>
      <w:bookmarkStart w:id="181" w:name="_Toc20823315"/>
      <w:r/>
      <w:bookmarkStart w:id="182" w:name="_Toc16938559"/>
      <w:r/>
      <w:bookmarkStart w:id="183" w:name="_Toc513029243"/>
      <w:r>
        <w:rPr>
          <w:rFonts w:hint="eastAsia" w:ascii="宋体" w:hAnsi="宋体"/>
          <w:b/>
          <w:sz w:val="30"/>
        </w:rPr>
        <w:t xml:space="preserve">江苏省政府采购合同（服务）（合同编号）</w:t>
      </w:r>
      <w:r>
        <w:rPr>
          <w:rFonts w:ascii="宋体" w:hAnsi="宋体"/>
          <w:b/>
          <w:bCs/>
          <w:sz w:val="30"/>
          <w:szCs w:val="20"/>
        </w:rPr>
      </w:r>
      <w:r/>
    </w:p>
    <w:p>
      <w:pPr>
        <w:pStyle w:val="894"/>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94"/>
        <w:spacing w:before="120" w:after="120"/>
        <w:rPr>
          <w:rFonts w:ascii="宋体" w:hAnsi="宋体" w:cs="Courier New"/>
          <w:color w:val="ff0000"/>
          <w:sz w:val="24"/>
          <w:szCs w:val="24"/>
        </w:rPr>
      </w:pPr>
      <w:r>
        <w:rPr>
          <w:rFonts w:hint="eastAsia" w:ascii="宋体" w:hAnsi="宋体" w:cs="Courier New"/>
          <w:color w:val="000000"/>
          <w:sz w:val="24"/>
          <w:szCs w:val="24"/>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894"/>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933"/>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933"/>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933"/>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3"/>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33"/>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3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33"/>
        <w:spacing w:before="120" w:after="120"/>
        <w:rPr>
          <w:rFonts w:hint="eastAsia" w:hAnsi="宋体"/>
          <w:sz w:val="24"/>
          <w:szCs w:val="24"/>
        </w:rPr>
      </w:pPr>
      <w:r>
        <w:rPr>
          <w:rFonts w:hint="eastAsia" w:hAnsi="宋体"/>
          <w:sz w:val="24"/>
          <w:szCs w:val="24"/>
        </w:rPr>
        <w:t xml:space="preserve">1.3 标的数量（规模）：</w:t>
      </w:r>
      <w:r/>
    </w:p>
    <w:p>
      <w:pPr>
        <w:pStyle w:val="933"/>
        <w:spacing w:before="120" w:after="120"/>
        <w:rPr>
          <w:rFonts w:hint="eastAsia" w:hAnsi="宋体"/>
          <w:sz w:val="24"/>
          <w:szCs w:val="24"/>
        </w:rPr>
      </w:pPr>
      <w:r>
        <w:rPr>
          <w:rFonts w:hint="eastAsia" w:hAnsi="宋体"/>
          <w:sz w:val="24"/>
          <w:szCs w:val="24"/>
        </w:rPr>
        <w:t xml:space="preserve">1.4 履行时间（期限）：</w:t>
      </w:r>
      <w:r/>
    </w:p>
    <w:p>
      <w:pPr>
        <w:pStyle w:val="933"/>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933"/>
        <w:spacing w:before="120" w:after="120"/>
        <w:rPr>
          <w:rFonts w:hAnsi="宋体"/>
          <w:b/>
          <w:sz w:val="24"/>
          <w:szCs w:val="24"/>
        </w:rPr>
      </w:pPr>
      <w:r>
        <w:rPr>
          <w:rFonts w:hAnsi="宋体"/>
          <w:b/>
          <w:sz w:val="24"/>
          <w:szCs w:val="24"/>
        </w:rPr>
        <w:t xml:space="preserve">二、合同金额</w:t>
      </w:r>
      <w:r/>
    </w:p>
    <w:p>
      <w:pPr>
        <w:pStyle w:val="933"/>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33"/>
        <w:spacing w:before="120" w:after="120"/>
        <w:rPr>
          <w:rFonts w:hAnsi="宋体"/>
          <w:b/>
          <w:sz w:val="24"/>
          <w:szCs w:val="24"/>
        </w:rPr>
      </w:pPr>
      <w:r>
        <w:rPr>
          <w:rFonts w:hAnsi="宋体"/>
          <w:b/>
          <w:sz w:val="24"/>
          <w:szCs w:val="24"/>
        </w:rPr>
        <w:t xml:space="preserve">三、技术资料</w:t>
      </w:r>
      <w:r/>
    </w:p>
    <w:p>
      <w:pPr>
        <w:pStyle w:val="93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3"/>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33"/>
        <w:ind w:left="412" w:hanging="412"/>
        <w:spacing w:before="120" w:after="120"/>
        <w:rPr>
          <w:rFonts w:hAnsi="宋体"/>
          <w:b/>
          <w:sz w:val="24"/>
          <w:szCs w:val="24"/>
        </w:rPr>
      </w:pPr>
      <w:r>
        <w:rPr>
          <w:rFonts w:hAnsi="宋体"/>
          <w:b/>
          <w:sz w:val="24"/>
          <w:szCs w:val="24"/>
        </w:rPr>
        <w:t xml:space="preserve">四、知识产权</w:t>
      </w:r>
      <w:r/>
    </w:p>
    <w:p>
      <w:pPr>
        <w:pStyle w:val="93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33"/>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33"/>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3"/>
        <w:ind w:left="410" w:hanging="410"/>
        <w:spacing w:before="120" w:after="120"/>
        <w:rPr>
          <w:rFonts w:hAnsi="宋体"/>
          <w:b/>
          <w:sz w:val="24"/>
          <w:szCs w:val="24"/>
        </w:rPr>
      </w:pPr>
      <w:r>
        <w:rPr>
          <w:rFonts w:hAnsi="宋体"/>
          <w:b/>
          <w:sz w:val="24"/>
          <w:szCs w:val="24"/>
        </w:rPr>
        <w:t xml:space="preserve">六</w:t>
      </w:r>
      <w:r>
        <w:rPr>
          <w:rFonts w:hAnsi="宋体"/>
          <w:b/>
          <w:sz w:val="24"/>
          <w:szCs w:val="24"/>
        </w:rPr>
        <w:t xml:space="preserve">、履约保证金</w:t>
      </w:r>
      <w:r>
        <w:rPr>
          <w:rFonts w:hAnsi="宋体"/>
          <w:b/>
          <w:sz w:val="24"/>
          <w:szCs w:val="24"/>
        </w:rPr>
      </w:r>
      <w:r/>
    </w:p>
    <w:p>
      <w:pPr>
        <w:pStyle w:val="933"/>
        <w:ind w:left="408" w:hanging="408"/>
        <w:spacing w:before="120" w:after="120"/>
        <w:rPr>
          <w:rFonts w:hint="eastAsia" w:hAnsi="宋体" w:cs="宋体"/>
          <w:color w:val="000000"/>
          <w:sz w:val="24"/>
          <w:szCs w:val="24"/>
        </w:rPr>
      </w:pPr>
      <w:r>
        <w:rPr>
          <w:rFonts w:hint="eastAsia" w:hAnsi="宋体" w:cs="宋体"/>
          <w:color w:val="000000"/>
          <w:sz w:val="24"/>
          <w:szCs w:val="24"/>
        </w:rPr>
        <w:t xml:space="preserve">6.1 </w:t>
      </w:r>
      <w:r>
        <w:rPr>
          <w:rFonts w:hint="eastAsia" w:hAnsi="宋体" w:cs="宋体"/>
          <w:color w:val="000000"/>
          <w:sz w:val="24"/>
          <w:szCs w:val="24"/>
          <w:shd w:val="clear" w:color="auto" w:fill="ffffff"/>
        </w:rPr>
        <w:t xml:space="preserve">乙方应于本合同生效后【15】个工作日内，向甲方一次性交纳合同金额的10%作为履约保证金。</w:t>
      </w:r>
      <w:r>
        <w:rPr>
          <w:rFonts w:hint="eastAsia" w:hAnsi="宋体" w:cs="宋体"/>
          <w:color w:val="000000"/>
          <w:sz w:val="24"/>
          <w:szCs w:val="24"/>
        </w:rPr>
      </w:r>
      <w:r/>
    </w:p>
    <w:p>
      <w:pPr>
        <w:pStyle w:val="933"/>
        <w:ind w:left="408" w:hanging="408"/>
        <w:spacing w:before="120" w:after="120"/>
        <w:rPr>
          <w:rFonts w:hint="eastAsia" w:hAnsi="宋体" w:cs="宋体"/>
          <w:color w:val="000000"/>
          <w:sz w:val="24"/>
          <w:szCs w:val="24"/>
        </w:rPr>
      </w:pPr>
      <w:r>
        <w:rPr>
          <w:rFonts w:hint="eastAsia" w:hAnsi="宋体" w:cs="宋体"/>
          <w:color w:val="000000"/>
          <w:sz w:val="24"/>
          <w:szCs w:val="24"/>
        </w:rPr>
        <w:t xml:space="preserve">6.2合同履行结束后，甲方应及时退还交纳的履约保证金。</w:t>
      </w:r>
      <w:r/>
    </w:p>
    <w:p>
      <w:pPr>
        <w:pStyle w:val="933"/>
        <w:ind w:left="408" w:hanging="408"/>
        <w:spacing w:before="120" w:after="120"/>
        <w:rPr>
          <w:rFonts w:hint="eastAsia" w:hAnsi="宋体" w:cs="宋体"/>
          <w:strike/>
          <w:color w:val="000000"/>
          <w:sz w:val="24"/>
          <w:szCs w:val="24"/>
        </w:rPr>
      </w:pPr>
      <w:r>
        <w:rPr>
          <w:rFonts w:hint="eastAsia" w:hAnsi="宋体" w:cs="宋体"/>
          <w:color w:val="000000"/>
          <w:sz w:val="24"/>
          <w:szCs w:val="24"/>
        </w:rPr>
        <w:t xml:space="preserve">6.2.1履约保证金退还方式：</w:t>
      </w:r>
      <w:r>
        <w:rPr>
          <w:rFonts w:hint="eastAsia" w:hAnsi="宋体" w:cs="宋体"/>
          <w:strike/>
          <w:color w:val="000000"/>
          <w:sz w:val="24"/>
          <w:szCs w:val="24"/>
        </w:rPr>
      </w:r>
      <w:r/>
    </w:p>
    <w:p>
      <w:pPr>
        <w:pStyle w:val="933"/>
        <w:ind w:left="408"/>
        <w:spacing w:before="120" w:after="120"/>
        <w:rPr>
          <w:rFonts w:hint="eastAsia" w:hAnsi="宋体" w:cs="宋体"/>
          <w:strike/>
          <w:color w:val="000000"/>
          <w:sz w:val="24"/>
          <w:szCs w:val="24"/>
        </w:rPr>
      </w:pPr>
      <w:r>
        <w:rPr>
          <w:rFonts w:hint="eastAsia" w:hAnsi="宋体" w:cs="宋体"/>
          <w:color w:val="000000"/>
          <w:sz w:val="24"/>
          <w:szCs w:val="24"/>
          <w:shd w:val="clear" w:color="auto" w:fill="ffffff"/>
        </w:rPr>
        <w:t xml:space="preserve">甲方应将履约保证金以银行转账方式，退还至乙方在本合同中指定的以下账户：</w:t>
        <w:br w:type="textWrapping" w:clear="all"/>
        <w:t xml:space="preserve">户名：【                                    】</w:t>
        <w:br w:type="textWrapping" w:clear="all"/>
        <w:t xml:space="preserve">开户行：【                                  】</w:t>
        <w:br w:type="textWrapping" w:clear="all"/>
        <w:t xml:space="preserve">账号：【                                    】</w:t>
        <w:br w:type="textWrapping" w:clear="all"/>
        <w:t xml:space="preserve">若乙方账户信息变更，应提前书面通知甲方，因乙方未及时通知导致的退还延迟或错误，责任由乙方承担。</w:t>
      </w:r>
      <w:r>
        <w:rPr>
          <w:rFonts w:hint="eastAsia" w:hAnsi="宋体" w:cs="宋体"/>
          <w:strike/>
          <w:color w:val="000000"/>
          <w:sz w:val="24"/>
          <w:szCs w:val="24"/>
        </w:rPr>
      </w:r>
      <w:r/>
    </w:p>
    <w:p>
      <w:pPr>
        <w:pStyle w:val="933"/>
        <w:ind w:left="408" w:hanging="408"/>
        <w:spacing w:before="120" w:after="120"/>
        <w:rPr>
          <w:rFonts w:hint="eastAsia" w:hAnsi="宋体" w:cs="宋体"/>
          <w:strike/>
          <w:color w:val="000000"/>
          <w:sz w:val="24"/>
          <w:szCs w:val="24"/>
        </w:rPr>
      </w:pPr>
      <w:r>
        <w:rPr>
          <w:rFonts w:hint="eastAsia" w:hAnsi="宋体" w:cs="宋体"/>
          <w:color w:val="000000"/>
          <w:sz w:val="24"/>
          <w:szCs w:val="24"/>
        </w:rPr>
        <w:t xml:space="preserve">6.2.2履约保证金退还时间：</w:t>
      </w:r>
      <w:r>
        <w:rPr>
          <w:rFonts w:hint="eastAsia" w:hAnsi="宋体" w:cs="宋体"/>
          <w:strike/>
          <w:color w:val="000000"/>
          <w:sz w:val="24"/>
          <w:szCs w:val="24"/>
        </w:rPr>
      </w:r>
      <w:r/>
    </w:p>
    <w:p>
      <w:pPr>
        <w:pStyle w:val="933"/>
        <w:ind w:left="408"/>
        <w:spacing w:before="120" w:after="120"/>
        <w:rPr>
          <w:rFonts w:hint="eastAsia" w:hAnsi="宋体" w:cs="宋体"/>
          <w:color w:val="000000"/>
          <w:sz w:val="24"/>
          <w:szCs w:val="24"/>
          <w:shd w:val="clear" w:color="auto" w:fill="ffffff"/>
        </w:rPr>
      </w:pPr>
      <w:r>
        <w:rPr>
          <w:rFonts w:hint="eastAsia" w:hAnsi="宋体" w:cs="宋体"/>
          <w:color w:val="000000"/>
          <w:sz w:val="24"/>
          <w:szCs w:val="24"/>
          <w:shd w:val="clear" w:color="auto" w:fill="ffffff"/>
        </w:rPr>
        <w:t xml:space="preserve">甲方应在第6.2.3条约定的退还条件全部满足之日起【15】个工作日内，完成履约保证金的退还。</w:t>
      </w:r>
      <w:r/>
    </w:p>
    <w:p>
      <w:pPr>
        <w:pStyle w:val="933"/>
        <w:ind w:left="408" w:hanging="408"/>
        <w:spacing w:before="120" w:after="120"/>
        <w:rPr>
          <w:rFonts w:hint="eastAsia" w:hAnsi="宋体" w:cs="宋体"/>
          <w:strike/>
          <w:color w:val="000000"/>
          <w:sz w:val="24"/>
          <w:szCs w:val="24"/>
        </w:rPr>
      </w:pPr>
      <w:r>
        <w:rPr>
          <w:rFonts w:hint="eastAsia" w:hAnsi="宋体" w:cs="宋体"/>
          <w:color w:val="000000"/>
          <w:sz w:val="24"/>
          <w:szCs w:val="24"/>
        </w:rPr>
        <w:t xml:space="preserve">6.2.3履约保证金退还条件：</w:t>
      </w:r>
      <w:r>
        <w:rPr>
          <w:rFonts w:hint="eastAsia" w:hAnsi="宋体" w:cs="宋体"/>
          <w:strike/>
          <w:color w:val="000000"/>
          <w:sz w:val="24"/>
          <w:szCs w:val="24"/>
        </w:rPr>
      </w:r>
      <w:r/>
    </w:p>
    <w:p>
      <w:pPr>
        <w:pStyle w:val="933"/>
        <w:ind w:left="408"/>
        <w:spacing w:before="120" w:after="120"/>
        <w:rPr>
          <w:rFonts w:hint="eastAsia" w:hAnsi="宋体" w:cs="宋体"/>
          <w:color w:val="000000"/>
          <w:sz w:val="24"/>
          <w:szCs w:val="24"/>
        </w:rPr>
      </w:pPr>
      <w:r>
        <w:rPr>
          <w:rFonts w:hint="eastAsia" w:hAnsi="宋体" w:cs="宋体"/>
          <w:color w:val="000000"/>
          <w:sz w:val="24"/>
          <w:szCs w:val="24"/>
        </w:rPr>
        <w:t xml:space="preserve">同时满足以下所有条件后，乙方方可申请退还履约保证金：</w:t>
      </w:r>
      <w:r/>
    </w:p>
    <w:p>
      <w:pPr>
        <w:pStyle w:val="933"/>
        <w:numPr>
          <w:ilvl w:val="0"/>
          <w:numId w:val="5"/>
        </w:numPr>
        <w:spacing w:before="120" w:after="120"/>
        <w:tabs>
          <w:tab w:val="left" w:pos="420" w:leader="none"/>
        </w:tabs>
        <w:rPr>
          <w:rFonts w:hint="eastAsia" w:hAnsi="宋体" w:cs="宋体"/>
          <w:color w:val="000000"/>
          <w:sz w:val="24"/>
          <w:szCs w:val="24"/>
        </w:rPr>
      </w:pPr>
      <w:r>
        <w:rPr>
          <w:rFonts w:hint="eastAsia" w:hAnsi="宋体" w:cs="宋体"/>
          <w:color w:val="000000"/>
          <w:sz w:val="24"/>
          <w:szCs w:val="24"/>
        </w:rPr>
        <w:t xml:space="preserve">乙方已全面、适当履行完毕本合同项下的全部义务，包括但不限于完成全部交付物、通过最终验收、付清所有相关税费等。</w:t>
      </w:r>
      <w:r/>
    </w:p>
    <w:p>
      <w:pPr>
        <w:pStyle w:val="933"/>
        <w:numPr>
          <w:ilvl w:val="0"/>
          <w:numId w:val="5"/>
        </w:numPr>
        <w:spacing w:before="120" w:after="120"/>
        <w:tabs>
          <w:tab w:val="left" w:pos="420" w:leader="none"/>
        </w:tabs>
        <w:rPr>
          <w:rFonts w:hint="eastAsia" w:hAnsi="宋体" w:cs="宋体"/>
          <w:color w:val="000000"/>
          <w:sz w:val="24"/>
          <w:szCs w:val="24"/>
        </w:rPr>
      </w:pPr>
      <w:r>
        <w:rPr>
          <w:rFonts w:hint="eastAsia" w:hAnsi="宋体" w:cs="宋体"/>
          <w:color w:val="000000"/>
          <w:sz w:val="24"/>
          <w:szCs w:val="24"/>
        </w:rPr>
        <w:t xml:space="preserve">本合同约定的质量保证期已届满，且乙方在期内无任何未解决的违约或索赔事项。</w:t>
      </w:r>
      <w:r/>
    </w:p>
    <w:p>
      <w:pPr>
        <w:pStyle w:val="933"/>
        <w:numPr>
          <w:ilvl w:val="0"/>
          <w:numId w:val="5"/>
        </w:numPr>
        <w:spacing w:before="120" w:after="120"/>
        <w:tabs>
          <w:tab w:val="left" w:pos="420" w:leader="none"/>
        </w:tabs>
        <w:rPr>
          <w:rFonts w:hint="eastAsia" w:hAnsi="宋体" w:cs="宋体"/>
          <w:color w:val="000000"/>
          <w:sz w:val="24"/>
          <w:szCs w:val="24"/>
        </w:rPr>
      </w:pPr>
      <w:r>
        <w:rPr>
          <w:rFonts w:hint="eastAsia" w:hAnsi="宋体" w:cs="宋体"/>
          <w:color w:val="000000"/>
          <w:sz w:val="24"/>
          <w:szCs w:val="24"/>
        </w:rPr>
        <w:t xml:space="preserve">乙方已向甲方提交书面退还申请及履约完成的相关证明文件（如最终验收合格报告）。</w:t>
      </w:r>
      <w:r/>
    </w:p>
    <w:p>
      <w:pPr>
        <w:pStyle w:val="933"/>
        <w:ind w:left="408" w:hanging="408"/>
        <w:spacing w:before="120" w:after="120"/>
        <w:rPr>
          <w:rFonts w:hint="eastAsia" w:hAnsi="宋体" w:cs="宋体"/>
          <w:strike/>
          <w:color w:val="000000"/>
          <w:sz w:val="24"/>
          <w:szCs w:val="24"/>
        </w:rPr>
      </w:pPr>
      <w:r>
        <w:rPr>
          <w:rFonts w:hint="eastAsia" w:hAnsi="宋体" w:cs="宋体"/>
          <w:color w:val="000000"/>
          <w:sz w:val="24"/>
          <w:szCs w:val="24"/>
        </w:rPr>
        <w:t xml:space="preserve">6.2.4履约保证金不予退还的情形：</w:t>
      </w:r>
      <w:r>
        <w:rPr>
          <w:rFonts w:hint="eastAsia" w:hAnsi="宋体" w:cs="宋体"/>
          <w:strike/>
          <w:color w:val="000000"/>
          <w:sz w:val="24"/>
          <w:szCs w:val="24"/>
        </w:rPr>
      </w:r>
      <w:r/>
    </w:p>
    <w:p>
      <w:pPr>
        <w:pStyle w:val="933"/>
        <w:ind w:left="408"/>
        <w:spacing w:before="120" w:after="120"/>
        <w:rPr>
          <w:rFonts w:hint="eastAsia" w:hAnsi="宋体" w:cs="宋体"/>
          <w:color w:val="000000"/>
          <w:sz w:val="24"/>
          <w:szCs w:val="24"/>
        </w:rPr>
      </w:pPr>
      <w:r>
        <w:rPr>
          <w:rFonts w:hint="eastAsia" w:hAnsi="宋体" w:cs="宋体"/>
          <w:color w:val="000000"/>
          <w:sz w:val="24"/>
          <w:szCs w:val="24"/>
        </w:rPr>
        <w:t xml:space="preserve">如发生以下任一情形，甲方有权全部或部分扣除履约保证金，且不予退还。扣除的保证金不足以弥补甲方损失的，甲方仍有权向乙方追偿：</w:t>
      </w:r>
      <w:r/>
    </w:p>
    <w:p>
      <w:pPr>
        <w:pStyle w:val="933"/>
        <w:numPr>
          <w:ilvl w:val="0"/>
          <w:numId w:val="6"/>
        </w:numPr>
        <w:spacing w:before="120" w:after="120"/>
        <w:tabs>
          <w:tab w:val="left" w:pos="420" w:leader="none"/>
        </w:tabs>
        <w:rPr>
          <w:rFonts w:hint="eastAsia" w:hAnsi="宋体" w:cs="宋体"/>
          <w:color w:val="000000"/>
          <w:sz w:val="24"/>
          <w:szCs w:val="24"/>
        </w:rPr>
      </w:pPr>
      <w:r>
        <w:rPr>
          <w:rFonts w:hint="eastAsia" w:hAnsi="宋体" w:cs="宋体"/>
          <w:color w:val="000000"/>
          <w:sz w:val="24"/>
          <w:szCs w:val="24"/>
        </w:rPr>
        <w:t xml:space="preserve">因乙方原因，导致本合同根本性违约（如交付物存在严重质量问题且无法修复、擅自将合同义务转包或分包、逾期仍无法履行等）。</w:t>
      </w:r>
      <w:r/>
    </w:p>
    <w:p>
      <w:pPr>
        <w:pStyle w:val="933"/>
        <w:numPr>
          <w:ilvl w:val="0"/>
          <w:numId w:val="6"/>
        </w:numPr>
        <w:spacing w:before="120" w:after="120"/>
        <w:tabs>
          <w:tab w:val="left" w:pos="420" w:leader="none"/>
        </w:tabs>
        <w:rPr>
          <w:rFonts w:hint="eastAsia" w:hAnsi="宋体" w:cs="宋体"/>
          <w:color w:val="000000"/>
          <w:sz w:val="24"/>
          <w:szCs w:val="24"/>
        </w:rPr>
      </w:pPr>
      <w:r>
        <w:rPr>
          <w:rFonts w:hint="eastAsia" w:hAnsi="宋体" w:cs="宋体"/>
          <w:color w:val="000000"/>
          <w:sz w:val="24"/>
          <w:szCs w:val="24"/>
        </w:rPr>
        <w:t xml:space="preserve">在合同履行期间或质量保证期内，因乙方责任给甲方造成损失（包括直接损失及为处理问题所产生的合理费用），经甲方书面通知后，乙方未在指定期限内予以赔偿。</w:t>
      </w:r>
      <w:r/>
    </w:p>
    <w:p>
      <w:pPr>
        <w:pStyle w:val="933"/>
        <w:numPr>
          <w:ilvl w:val="0"/>
          <w:numId w:val="6"/>
        </w:numPr>
        <w:spacing w:before="120" w:after="120"/>
        <w:tabs>
          <w:tab w:val="left" w:pos="420" w:leader="none"/>
        </w:tabs>
        <w:rPr>
          <w:rFonts w:hint="eastAsia" w:hAnsi="宋体" w:cs="宋体"/>
          <w:color w:val="000000"/>
          <w:sz w:val="24"/>
          <w:szCs w:val="24"/>
        </w:rPr>
      </w:pPr>
      <w:r>
        <w:rPr>
          <w:rFonts w:hint="eastAsia" w:hAnsi="宋体" w:cs="宋体"/>
          <w:color w:val="000000"/>
          <w:sz w:val="24"/>
          <w:szCs w:val="24"/>
        </w:rPr>
        <w:t xml:space="preserve">乙方未按照本合同约定办理完毕全部结算、交付及移交手续。</w:t>
      </w:r>
      <w:r/>
    </w:p>
    <w:p>
      <w:pPr>
        <w:pStyle w:val="933"/>
        <w:numPr>
          <w:ilvl w:val="0"/>
          <w:numId w:val="6"/>
        </w:numPr>
        <w:spacing w:before="120" w:after="120"/>
        <w:tabs>
          <w:tab w:val="left" w:pos="420" w:leader="none"/>
        </w:tabs>
        <w:rPr>
          <w:rFonts w:hAnsi="宋体" w:cs="宋体"/>
          <w:color w:val="000000"/>
          <w:sz w:val="24"/>
          <w:szCs w:val="24"/>
        </w:rPr>
      </w:pPr>
      <w:r>
        <w:rPr>
          <w:rFonts w:hint="eastAsia" w:hAnsi="宋体" w:cs="宋体"/>
          <w:color w:val="000000"/>
          <w:sz w:val="24"/>
          <w:szCs w:val="24"/>
        </w:rPr>
        <w:t xml:space="preserve">法律法规规定或本合同其他条款约定的其他可扣除履约保证金的情形。</w:t>
      </w:r>
      <w:r>
        <w:rPr>
          <w:rFonts w:hAnsi="宋体" w:cs="宋体"/>
          <w:color w:val="000000"/>
          <w:sz w:val="24"/>
          <w:szCs w:val="24"/>
        </w:rPr>
      </w:r>
      <w:r/>
    </w:p>
    <w:p>
      <w:pPr>
        <w:pStyle w:val="894"/>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4"/>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94"/>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894"/>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3"/>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894"/>
        <w:spacing w:before="145" w:after="145"/>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pStyle w:val="894"/>
        <w:spacing w:before="145" w:after="145"/>
        <w:rPr>
          <w:rFonts w:hint="eastAsia" w:ascii="宋体" w:hAnsi="宋体"/>
          <w:sz w:val="24"/>
          <w:szCs w:val="24"/>
        </w:rPr>
      </w:pPr>
      <w:r>
        <w:rPr>
          <w:rFonts w:hint="eastAsia" w:ascii="宋体" w:hAnsi="宋体" w:cs="宋体"/>
          <w:bCs/>
          <w:color w:val="000000"/>
          <w:sz w:val="24"/>
          <w:szCs w:val="24"/>
        </w:rPr>
        <w:t xml:space="preserve">合同签订后</w:t>
      </w:r>
      <w:r>
        <w:rPr>
          <w:rFonts w:hint="eastAsia" w:ascii="宋体" w:hAnsi="宋体"/>
          <w:color w:val="000000"/>
          <w:sz w:val="24"/>
          <w:szCs w:val="24"/>
        </w:rPr>
        <w:t xml:space="preserve">三十个工作日内</w:t>
      </w:r>
      <w:r>
        <w:rPr>
          <w:rFonts w:hint="eastAsia" w:ascii="宋体" w:hAnsi="宋体" w:cs="宋体"/>
          <w:bCs/>
          <w:color w:val="000000"/>
          <w:sz w:val="24"/>
          <w:szCs w:val="24"/>
        </w:rPr>
        <w:t xml:space="preserve">支付合同总额的30%</w:t>
      </w:r>
      <w:r>
        <w:rPr>
          <w:rFonts w:hint="eastAsia" w:ascii="宋体" w:hAnsi="宋体" w:cs="宋体"/>
          <w:bCs/>
          <w:color w:val="000000"/>
          <w:sz w:val="22"/>
          <w:szCs w:val="22"/>
        </w:rPr>
        <w:t xml:space="preserve">，</w:t>
      </w:r>
      <w:r>
        <w:rPr>
          <w:rFonts w:hint="eastAsia" w:ascii="宋体" w:hAnsi="宋体" w:cs="宋体"/>
          <w:bCs/>
          <w:color w:val="000000"/>
          <w:sz w:val="24"/>
          <w:szCs w:val="24"/>
        </w:rPr>
        <w:t xml:space="preserve">系统调试上线并验收合格后支付合同总额的70%。</w:t>
      </w:r>
      <w:r>
        <w:rPr>
          <w:rFonts w:hint="eastAsia" w:ascii="宋体" w:hAnsi="宋体"/>
          <w:sz w:val="24"/>
          <w:szCs w:val="24"/>
        </w:rPr>
      </w:r>
      <w:r/>
    </w:p>
    <w:p>
      <w:pPr>
        <w:pStyle w:val="894"/>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4"/>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3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3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3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3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3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33"/>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33"/>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33"/>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33"/>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933"/>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33"/>
        <w:ind w:left="480" w:hanging="480"/>
        <w:spacing w:before="120" w:after="120" w:line="0" w:lineRule="atLeast"/>
        <w:rPr>
          <w:rFonts w:hAnsi="宋体"/>
          <w:sz w:val="24"/>
          <w:szCs w:val="24"/>
        </w:rPr>
      </w:pPr>
      <w:r>
        <w:rPr>
          <w:rFonts w:hAnsi="宋体"/>
          <w:sz w:val="24"/>
          <w:szCs w:val="24"/>
        </w:rPr>
        <w:t xml:space="preserve">  甲方：                        乙方： </w:t>
      </w:r>
      <w:r/>
    </w:p>
    <w:p>
      <w:pPr>
        <w:pStyle w:val="93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3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33"/>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33"/>
        <w:jc w:val="center"/>
        <w:spacing w:before="120" w:after="120" w:line="0" w:lineRule="atLeast"/>
      </w:pPr>
      <w:r>
        <w:rPr>
          <w:rFonts w:hint="eastAsia"/>
        </w:rPr>
        <w:t xml:space="preserve">                                         </w:t>
      </w:r>
      <w:r/>
    </w:p>
    <w:p>
      <w:pPr>
        <w:pStyle w:val="933"/>
        <w:jc w:val="right"/>
        <w:spacing w:before="120" w:after="120" w:line="0" w:lineRule="atLeast"/>
        <w:rPr>
          <w:sz w:val="24"/>
          <w:szCs w:val="24"/>
        </w:rPr>
      </w:pPr>
      <w:r>
        <w:rPr>
          <w:rFonts w:hint="eastAsia"/>
          <w:sz w:val="24"/>
          <w:szCs w:val="24"/>
        </w:rPr>
        <w:t xml:space="preserve"> </w:t>
      </w:r>
      <w:r>
        <w:rPr>
          <w:sz w:val="24"/>
          <w:szCs w:val="24"/>
        </w:rPr>
      </w:r>
      <w:r/>
    </w:p>
    <w:p>
      <w:pPr>
        <w:pStyle w:val="933"/>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ascii="黑体" w:eastAsia="黑体"/>
          <w:bCs/>
          <w:sz w:val="44"/>
        </w:rPr>
        <w:br w:type="page" w:clear="all"/>
      </w: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894"/>
        <w:spacing w:line="0" w:lineRule="atLeast"/>
        <w:rPr>
          <w:rFonts w:ascii="宋体" w:hAnsi="宋体"/>
          <w:b/>
          <w:color w:val="000000"/>
          <w:sz w:val="24"/>
          <w:szCs w:val="24"/>
        </w:rPr>
      </w:pPr>
      <w:r/>
      <w:bookmarkStart w:id="191" w:name="_Toc49090575"/>
      <w:r/>
      <w:bookmarkStart w:id="192" w:name="_Toc26554093"/>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pStyle w:val="894"/>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894"/>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94"/>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一</w:t>
            </w:r>
            <w:r>
              <w:rPr>
                <w:rFonts w:hint="eastAsia" w:ascii="宋体" w:hAnsi="宋体"/>
                <w:sz w:val="24"/>
                <w:szCs w:val="24"/>
              </w:rPr>
            </w:r>
            <w:r/>
          </w:p>
        </w:tc>
        <w:tc>
          <w:tcPr>
            <w:tcW w:w="545" w:type="dxa"/>
            <w:vAlign w:val="top"/>
            <w:textDirection w:val="lrTb"/>
            <w:noWrap w:val="false"/>
          </w:tcPr>
          <w:p>
            <w:pPr>
              <w:pStyle w:val="894"/>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94"/>
              <w:jc w:val="left"/>
              <w:spacing w:line="0" w:lineRule="atLeast"/>
              <w:tabs>
                <w:tab w:val="left" w:pos="2020" w:leader="none"/>
              </w:tabs>
              <w:rPr>
                <w:rFonts w:ascii="宋体" w:hAnsi="宋体"/>
                <w:sz w:val="24"/>
                <w:szCs w:val="24"/>
              </w:rPr>
            </w:pPr>
            <w:r>
              <w:rPr>
                <w:rFonts w:hint="eastAsia" w:ascii="宋体" w:hAnsi="宋体"/>
                <w:sz w:val="24"/>
                <w:szCs w:val="24"/>
                <w:lang w:val="zh-CN"/>
              </w:rPr>
              <w:t xml:space="preserve">互联网医院服务提升</w:t>
            </w:r>
            <w:r>
              <w:rPr>
                <w:rFonts w:ascii="宋体" w:hAnsi="宋体"/>
                <w:sz w:val="24"/>
                <w:szCs w:val="24"/>
              </w:rPr>
            </w:r>
            <w:r/>
          </w:p>
        </w:tc>
        <w:tc>
          <w:tcPr>
            <w:tcW w:w="2852" w:type="dxa"/>
            <w:vAlign w:val="top"/>
            <w:textDirection w:val="lrTb"/>
            <w:noWrap w:val="false"/>
          </w:tcPr>
          <w:p>
            <w:pPr>
              <w:pStyle w:val="894"/>
              <w:jc w:val="center"/>
              <w:spacing w:line="0" w:lineRule="atLeast"/>
              <w:rPr>
                <w:rFonts w:ascii="宋体" w:hAnsi="宋体"/>
                <w:sz w:val="24"/>
                <w:szCs w:val="24"/>
              </w:rPr>
            </w:pPr>
            <w:r>
              <w:rPr>
                <w:rFonts w:hint="eastAsia" w:ascii="方正仿宋_GBK" w:hAnsi="宋体"/>
                <w:sz w:val="24"/>
                <w:szCs w:val="24"/>
              </w:rPr>
              <w:t xml:space="preserve">软</w:t>
            </w:r>
            <w:r>
              <w:rPr>
                <w:rFonts w:hint="eastAsia" w:ascii="宋体" w:hAnsi="宋体"/>
                <w:sz w:val="24"/>
                <w:szCs w:val="24"/>
              </w:rPr>
              <w:t xml:space="preserve">件与信息服务业</w:t>
            </w:r>
            <w:r>
              <w:rPr>
                <w:rFonts w:ascii="宋体" w:hAnsi="宋体"/>
                <w:sz w:val="24"/>
                <w:szCs w:val="24"/>
              </w:rPr>
            </w:r>
            <w:r/>
          </w:p>
        </w:tc>
      </w:tr>
    </w:tbl>
    <w:p>
      <w:pPr>
        <w:pStyle w:val="894"/>
        <w:spacing w:line="0" w:lineRule="atLeast"/>
        <w:rPr>
          <w:rFonts w:ascii="宋体" w:hAnsi="宋体"/>
          <w:b/>
          <w:color w:val="000000"/>
          <w:sz w:val="24"/>
          <w:szCs w:val="24"/>
        </w:rPr>
      </w:pPr>
      <w:r>
        <w:rPr>
          <w:rFonts w:ascii="宋体" w:hAnsi="宋体"/>
          <w:b/>
          <w:color w:val="000000"/>
          <w:sz w:val="24"/>
          <w:szCs w:val="24"/>
        </w:rPr>
      </w:r>
      <w:r/>
    </w:p>
    <w:p>
      <w:pPr>
        <w:pStyle w:val="894"/>
        <w:spacing w:line="0" w:lineRule="atLeast"/>
        <w:rPr>
          <w:rFonts w:hint="eastAsia"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hint="eastAsia" w:ascii="宋体" w:hAnsi="宋体"/>
          <w:b/>
          <w:color w:val="000000"/>
          <w:sz w:val="24"/>
          <w:szCs w:val="24"/>
        </w:rPr>
      </w:r>
      <w:r/>
    </w:p>
    <w:p>
      <w:pPr>
        <w:pStyle w:val="894"/>
        <w:spacing w:line="0" w:lineRule="atLeast"/>
        <w:rPr>
          <w:rFonts w:hint="eastAsia" w:ascii="宋体" w:hAnsi="宋体"/>
          <w:b/>
          <w:color w:val="000000"/>
          <w:sz w:val="24"/>
          <w:szCs w:val="24"/>
        </w:rPr>
      </w:pPr>
      <w:r>
        <w:rPr>
          <w:rFonts w:hint="eastAsia" w:ascii="宋体" w:hAnsi="宋体"/>
          <w:b/>
          <w:color w:val="000000"/>
          <w:sz w:val="24"/>
          <w:szCs w:val="24"/>
        </w:rPr>
      </w:r>
      <w:r/>
    </w:p>
    <w:p>
      <w:pPr>
        <w:pStyle w:val="894"/>
        <w:spacing w:line="0" w:lineRule="atLeast"/>
        <w:rPr>
          <w:rFonts w:ascii="宋体" w:hAnsi="宋体"/>
          <w:b/>
          <w:bCs/>
          <w:color w:val="000000"/>
          <w:sz w:val="32"/>
          <w:szCs w:val="32"/>
          <w:u w:val="single"/>
        </w:rPr>
      </w:pPr>
      <w:r>
        <w:rPr>
          <w:rFonts w:hint="eastAsia" w:ascii="宋体" w:hAnsi="宋体"/>
          <w:b/>
          <w:bCs/>
          <w:i/>
          <w:sz w:val="32"/>
          <w:szCs w:val="32"/>
          <w:u w:val="single"/>
        </w:rPr>
        <w:t xml:space="preserve">斜体且有下划线部分或加*号条款为实质性要求</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如不满足</w:t>
      </w:r>
      <w:r>
        <w:rPr>
          <w:rFonts w:hint="eastAsia" w:ascii="宋体" w:hAnsi="宋体"/>
          <w:b/>
          <w:i/>
          <w:color w:val="000000"/>
          <w:sz w:val="32"/>
          <w:szCs w:val="32"/>
          <w:u w:val="single"/>
        </w:rPr>
        <w:t xml:space="preserve">，</w:t>
      </w:r>
      <w:r>
        <w:rPr>
          <w:rFonts w:ascii="宋体" w:hAnsi="宋体"/>
          <w:b/>
          <w:i/>
          <w:color w:val="000000"/>
          <w:sz w:val="32"/>
          <w:szCs w:val="32"/>
          <w:u w:val="single"/>
        </w:rPr>
        <w:t xml:space="preserve">不能通过符合性审查</w:t>
      </w:r>
      <w:r>
        <w:rPr>
          <w:rFonts w:hint="eastAsia" w:ascii="宋体" w:hAnsi="宋体"/>
          <w:b/>
          <w:i/>
          <w:color w:val="000000"/>
          <w:sz w:val="32"/>
          <w:szCs w:val="32"/>
          <w:u w:val="single"/>
        </w:rPr>
        <w:t xml:space="preserve">。</w:t>
      </w:r>
      <w:r>
        <w:rPr>
          <w:rFonts w:ascii="宋体" w:hAnsi="宋体"/>
          <w:b/>
          <w:bCs/>
          <w:color w:val="000000"/>
          <w:sz w:val="32"/>
          <w:szCs w:val="32"/>
          <w:u w:val="single"/>
        </w:rPr>
      </w:r>
      <w:r/>
    </w:p>
    <w:p>
      <w:pPr>
        <w:pStyle w:val="894"/>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（一）、具体功能要求</w:t>
      </w:r>
      <w:r>
        <w:rPr>
          <w:rFonts w:ascii="宋体" w:hAnsi="宋体" w:cs="宋体"/>
          <w:color w:val="000000"/>
          <w:sz w:val="24"/>
          <w:szCs w:val="24"/>
        </w:rPr>
      </w:r>
      <w:r/>
    </w:p>
    <w:p>
      <w:pPr>
        <w:pStyle w:val="894"/>
        <w:numPr>
          <w:ilvl w:val="0"/>
          <w:numId w:val="8"/>
        </w:numPr>
        <w:ind w:left="0"/>
        <w:spacing w:line="360" w:lineRule="auto"/>
        <w:rPr>
          <w:rFonts w:ascii="宋体" w:hAnsi="宋体" w:cs="宋体"/>
          <w:color w:val="000000"/>
          <w:sz w:val="24"/>
          <w:szCs w:val="24"/>
        </w:rPr>
      </w:pPr>
      <w:r>
        <w:rPr>
          <w:rFonts w:hint="eastAsia" w:ascii="宋体" w:hAnsi="宋体" w:cs="宋体"/>
          <w:color w:val="000000"/>
          <w:sz w:val="24"/>
          <w:szCs w:val="24"/>
        </w:rPr>
        <w:t xml:space="preserve">1.互联网医院小程序</w:t>
      </w:r>
      <w:r>
        <w:rPr>
          <w:rFonts w:ascii="宋体" w:hAnsi="宋体" w:cs="宋体"/>
          <w:color w:val="000000"/>
          <w:sz w:val="24"/>
          <w:szCs w:val="24"/>
        </w:rPr>
      </w:r>
      <w:r/>
    </w:p>
    <w:p>
      <w:pPr>
        <w:pStyle w:val="89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本次项目建设采用微信小程序作为服务入口，实现互联网业务患者端功能应用，移植原微信公众号全部患者端服务（包括线上就医服务、互联网诊疗服务、健康管理服务），并新建本次项目新增便民服务。</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2.线上就医服务升级(患者端)</w:t>
      </w:r>
      <w:r/>
    </w:p>
    <w:p>
      <w:pPr>
        <w:pStyle w:val="89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支持对线上就医服务升级，包括候补预约、门诊病历调阅、自助（检验检查）开单、治疗预约、便捷配药。</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2.1.候补预约挂号</w:t>
      </w:r>
      <w:r/>
    </w:p>
    <w:p>
      <w:pPr>
        <w:pStyle w:val="89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支持患者在无号源的情况下，通过微信小程序进行候补预约挂号。</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2.1.1.候补预约</w:t>
      </w:r>
      <w:r/>
    </w:p>
    <w:p>
      <w:pPr>
        <w:pStyle w:val="89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患者在无号源的情况下，通过微信小程序进行候补预约申请，当有退号或新号源时，系统可自动识别并进行候补。支持候补某医生时，推荐同科室同时间段的其他医生的号源供患者选择；患者可选择继续候补该医生或选择其他医生。支持医院设置候补预约截止时间。</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2.2.2.候补设置</w:t>
      </w:r>
      <w:r/>
    </w:p>
    <w:p>
      <w:pPr>
        <w:pStyle w:val="894"/>
        <w:ind w:firstLine="420"/>
        <w:spacing w:line="360" w:lineRule="auto"/>
        <w:rPr>
          <w:rFonts w:hint="eastAsia" w:ascii="宋体" w:hAnsi="宋体" w:cs="宋体"/>
          <w:strike/>
          <w:color w:val="ff0000"/>
          <w:sz w:val="24"/>
          <w:szCs w:val="24"/>
        </w:rPr>
      </w:pPr>
      <w:r>
        <w:rPr>
          <w:rFonts w:hint="eastAsia" w:ascii="宋体" w:hAnsi="宋体" w:cs="宋体"/>
          <w:color w:val="000000"/>
          <w:sz w:val="24"/>
          <w:szCs w:val="24"/>
        </w:rPr>
        <w:t xml:space="preserve">支持后台设置患者最大候补数量，支持针对科室和医生打开候补通道。支持推荐同科室其他有号的号源。</w:t>
      </w:r>
      <w:r>
        <w:rPr>
          <w:rFonts w:hint="eastAsia" w:ascii="宋体" w:hAnsi="宋体" w:cs="宋体"/>
          <w:strike/>
          <w:color w:val="ff0000"/>
          <w:sz w:val="24"/>
          <w:szCs w:val="24"/>
        </w:rPr>
      </w:r>
      <w:r/>
    </w:p>
    <w:p>
      <w:pPr>
        <w:pStyle w:val="894"/>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2.2.门诊病历调阅</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支持患者在医院微信小程序上查询本人门诊病历（pdf形式），并带有查询人员水印，以保护患者隐私。</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2.3.自助（检验检查）开单</w:t>
      </w:r>
      <w:r/>
    </w:p>
    <w:p>
      <w:pPr>
        <w:pStyle w:val="894"/>
        <w:ind w:left="40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支持患者</w:t>
      </w:r>
      <w:r>
        <w:rPr>
          <w:rFonts w:hint="eastAsia" w:ascii="宋体" w:hAnsi="宋体" w:cs="宋体"/>
          <w:bCs/>
          <w:color w:val="000000"/>
          <w:sz w:val="24"/>
          <w:szCs w:val="24"/>
        </w:rPr>
        <w:t xml:space="preserve">根据检验检查项目类型及套餐包进行自助开单。</w:t>
      </w:r>
      <w:r>
        <w:rPr>
          <w:rFonts w:hint="eastAsia" w:ascii="宋体" w:hAnsi="宋体" w:cs="宋体"/>
          <w:color w:val="000000"/>
          <w:sz w:val="24"/>
          <w:szCs w:val="24"/>
        </w:rPr>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2.3.1.基础配置</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（1）开单项目信息维护</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支持根据业务开展需求选择将部分检验检查项目开放给患者自己进行开单，针对这部分检验检查项目，能够对号源信息进行维护，包括项目名称、注意事项、执行科室、适应症等信息。</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支持按照套餐包形式关联项目信息，能够对套餐名称、套餐介绍、套餐内项目等进行维护。</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（2）</w:t>
      </w:r>
      <w:r>
        <w:rPr>
          <w:rFonts w:hint="eastAsia" w:ascii="宋体" w:hAnsi="宋体" w:cs="宋体"/>
          <w:bCs/>
          <w:color w:val="000000"/>
          <w:sz w:val="24"/>
          <w:szCs w:val="24"/>
        </w:rPr>
        <w:t xml:space="preserve">开单规则配置</w:t>
      </w:r>
      <w:r/>
    </w:p>
    <w:p>
      <w:pPr>
        <w:pStyle w:val="894"/>
        <w:ind w:firstLine="420"/>
        <w:spacing w:line="360" w:lineRule="auto"/>
        <w:widowControl/>
        <w:rPr>
          <w:rFonts w:hint="eastAsia" w:ascii="宋体" w:hAnsi="宋体" w:cs="宋体"/>
          <w:bCs/>
          <w:strike/>
          <w:color w:val="ff0000"/>
          <w:sz w:val="24"/>
          <w:szCs w:val="24"/>
        </w:rPr>
      </w:pPr>
      <w:r>
        <w:rPr>
          <w:rFonts w:hint="eastAsia" w:ascii="宋体" w:hAnsi="宋体" w:cs="宋体"/>
          <w:bCs/>
          <w:color w:val="000000"/>
          <w:sz w:val="24"/>
          <w:szCs w:val="24"/>
        </w:rPr>
        <w:t xml:space="preserve">支持维护自助开单业务规则，应包括患者开单选择项目是否支持多选、是否需要审核、是否支持线上支付、支付天数限制、是否支持取消、重复开单是否拦截等。</w:t>
      </w:r>
      <w:r>
        <w:rPr>
          <w:rFonts w:hint="eastAsia" w:ascii="宋体" w:hAnsi="宋体" w:cs="宋体"/>
          <w:bCs/>
          <w:strike/>
          <w:color w:val="ff0000"/>
          <w:sz w:val="24"/>
          <w:szCs w:val="24"/>
        </w:rPr>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（3）开单文案配置</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支持对自助开单业务相关文案信息进行配置，包括自助开单须知、知情同意书、成功提醒文案等。</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2.3.2.自助开单申请</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支持患者根据检验检查项目类型及套餐包进行自助开单申请，申请页面会展示检验检查项目价格、执行地址、注意事项等信息，线上自助开单业务注意事项信息确认无误后进行开单。</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2.3.3.在线支付</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支持按照医院规定，按照就诊时间/提交时间在线支付。</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支付时患者能够查看项目清单信息及支付业务相关注意事项信息，患者可以在线进行费用支付，也可取消业务申请。</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2.3.4.在线退费</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支持对接院内退费系统，按照退费规则退费。</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2.3.5.报告查询</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支持对接院内报告系统查询开单项目/套餐的报告。</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支持在自助开单页面，患者直接进入报告查询业务，支持查阅历史检验检查报告；支持查阅关联的其他就诊人的检验检查报告。</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2.3.6.申请记录查询</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支持患者查看开单业务申请记录信息，与线下检验检查系统对接，实现业务状态信息更新同步，包括待支付、已支付、已检查等。</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支持通过业务申请单申请取消开单及退费，也可以选择再次申请，快速申请历史检验检查项目。</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2.3.7.自助开单记录查询</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如需审核，支持管理员根据患者提交的申请单进行审核，审核通过成功后患者在线支付。</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支持根据机构名称、日期、查询预约记录并支持导出。</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2.4.治疗预约</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2.4.1.在线预约</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支持与院内HIS系统对接，获取医生开具的门诊、住院治疗单，患者进行治疗项目预约，支持取消预约。</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2.4.2.治疗预约提醒</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支持根据到就诊当日提醒患者按照就诊，支持消息推送如：治疗时间、治疗项目、注意事项、治疗地址等。</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2.4.3.预约记录查询</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患者可通过微信公众号在线查询治疗预约记录信息，包括待治疗、已取消、已治疗等，患者在院内完成治疗后，将信息同步至平台，平台更新患者治疗项目状态信息。</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2.5.便捷配药</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2.5.1.配置管理</w:t>
      </w:r>
      <w:r/>
    </w:p>
    <w:p>
      <w:pPr>
        <w:pStyle w:val="894"/>
        <w:ind w:firstLine="420"/>
        <w:spacing w:line="360" w:lineRule="auto"/>
        <w:widowControl/>
        <w:rPr>
          <w:rFonts w:hint="eastAsia" w:ascii="宋体" w:hAnsi="宋体" w:cs="宋体"/>
          <w:bCs/>
          <w:strike/>
          <w:color w:val="ff0000"/>
          <w:sz w:val="24"/>
          <w:szCs w:val="24"/>
        </w:rPr>
      </w:pPr>
      <w:r>
        <w:rPr>
          <w:rFonts w:hint="eastAsia" w:ascii="宋体" w:hAnsi="宋体" w:cs="宋体"/>
          <w:bCs/>
          <w:color w:val="000000"/>
          <w:sz w:val="24"/>
          <w:szCs w:val="24"/>
        </w:rPr>
        <w:t xml:space="preserve">支持对医院提供便捷配药服务的药品信息进行维护，支持新增便捷配药处方，支持便捷配药处方进行修改，包括单次购买上限、药品库存信息。支持上传处方图片信息，描述处方详情信息。支持对便捷配药处方进行上架、下架、删除操作。</w:t>
      </w:r>
      <w:r>
        <w:rPr>
          <w:rFonts w:hint="eastAsia" w:ascii="宋体" w:hAnsi="宋体" w:cs="宋体"/>
          <w:bCs/>
          <w:strike/>
          <w:color w:val="ff0000"/>
          <w:sz w:val="24"/>
          <w:szCs w:val="24"/>
        </w:rPr>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2.5.2.患者配药</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支持患者查看便捷配药告知书，选择所需药品后进行便捷配药申请，支持选择多个药品。</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支持配置评估表单，患者配药前进行评估，符合要求的可以进行配药。</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支持患者在线支付挂号及药品费用。（不包含电子签名费用）</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支持到院取药和配送到家两种取药模式。</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2.5.3.统计分析</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支持查看机构的处方购买订单，打印下单处方的发货清单及物流面单。通过药品订单详情可以查看具体订单信息、打印、核销发药退单等操作。</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支持与院内his系统对接，对接内容包括处方保存、诊断保存、病历保存。</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3.互联网诊疗服务升级(医生端)</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基于现有互联网医院医生端升级，新增检验检查开单、治疗开单服务。</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3.1.检验检查开单</w:t>
      </w:r>
      <w:r/>
    </w:p>
    <w:p>
      <w:pPr>
        <w:pStyle w:val="894"/>
        <w:ind w:left="403"/>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支持患者在线进行检验检查开单。</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3.1.1.配置管理</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（1）检查检验项目维护</w:t>
        <w:tab/>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支持通过互联网医院管理平台手动维护检验检查项目信息，支持对医技检验检查进行管理，对检验检查项目、检验检查类目、检查队列、检验范围等具体信息进行维护。</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支持和院内医技系统对接，同步检验检查项目、类目、范围、价格、执行科室、注意事项等数据信息。</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（2）预约号源维护</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支持手动维护医院检查号源信息，针对不同的医技检查科室设置排班时间、可预约数量、起始号源信息，并针对号源进行排班设置，可设置可提前预约天数信息。</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（3）耗材联动</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支持维护耗材，实现在开单时和项目联动。</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（4）支付规则配置</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支持对支付规则进行配置，包括线上支付和到院支付。</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支持维护未支付自动取消时间，患者超过设置时间未支付时，号源自动释放。</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（5）开单规则设置</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支持医院根据类目中的项目关联性进行开单规则的设置。</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3.1.2.在线检验检查开单</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支持与线下统一医技预约系统对接，实现与线下医技预约中心数据同步模式。支持医生在线复诊时，开具检验检查单，支持组合开单。</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3.2.治疗开单</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3.2.1.治疗项目维护</w:t>
      </w:r>
      <w:r/>
    </w:p>
    <w:p>
      <w:pPr>
        <w:pStyle w:val="894"/>
        <w:ind w:firstLine="420"/>
        <w:spacing w:line="360" w:lineRule="auto"/>
        <w:widowControl/>
        <w:rPr>
          <w:rFonts w:hint="eastAsia" w:ascii="宋体" w:hAnsi="宋体" w:cs="宋体"/>
          <w:bCs/>
          <w:strike/>
          <w:color w:val="ff0000"/>
          <w:sz w:val="24"/>
          <w:szCs w:val="24"/>
        </w:rPr>
      </w:pPr>
      <w:r>
        <w:rPr>
          <w:rFonts w:hint="eastAsia" w:ascii="宋体" w:hAnsi="宋体" w:cs="宋体"/>
          <w:bCs/>
          <w:color w:val="000000"/>
          <w:sz w:val="24"/>
          <w:szCs w:val="24"/>
        </w:rPr>
        <w:t xml:space="preserve">支持对治疗项目进行统一的管理维护，可新增、删除或编辑治疗项目。支持对维护项目编码、项目名称、费用等信息。支持按项目名称和编码进行检索查询。</w:t>
      </w:r>
      <w:r>
        <w:rPr>
          <w:rFonts w:hint="eastAsia" w:ascii="宋体" w:hAnsi="宋体" w:cs="宋体"/>
          <w:bCs/>
          <w:strike/>
          <w:color w:val="ff0000"/>
          <w:sz w:val="24"/>
          <w:szCs w:val="24"/>
        </w:rPr>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3.2.2.治疗处方开具</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医生可在线通过医生端进行复诊接诊，根据患者提交的申请信息，进行图文、视频多种形式的医患交流。医生通过交流确认患者是否为复诊患者，并通过患者病情决定是否需要线上开治疗处方。</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支持完善患者电子病历、支持维护处方信息，开具诊疗处方时，可进行医生嘱托的维护。</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（1）添加诊疗项目</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支持添加的诊疗项目，并修改项目的数量。</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（2）添加药品耗材</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支持添加的药品耗材，包括频次、天数、用药嘱托等信息。</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支持对维护的天数进行限制，如超出机构配置的天数，需进行异常提示。</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（3）诊疗项目清单</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支持预览项目清单。</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4.健康管理服务升级</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4.1.患者管理</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支持基于现有患者管理功能升级，支持医生引用随访模版后，可以修改随访计划的发送时间及发送内容。</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5.远程医疗协同服务</w:t>
      </w:r>
      <w:r/>
    </w:p>
    <w:p>
      <w:pPr>
        <w:pStyle w:val="894"/>
        <w:ind w:left="403"/>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支持</w:t>
      </w:r>
      <w:r>
        <w:rPr>
          <w:rFonts w:hint="eastAsia" w:ascii="宋体" w:hAnsi="宋体" w:cs="宋体"/>
          <w:bCs/>
          <w:color w:val="000000"/>
          <w:sz w:val="24"/>
          <w:szCs w:val="24"/>
        </w:rPr>
        <w:t xml:space="preserve">苏州大学附属儿童医院与10家基层医</w:t>
      </w:r>
      <w:r>
        <w:rPr>
          <w:rFonts w:hint="eastAsia" w:ascii="宋体" w:hAnsi="宋体" w:cs="宋体"/>
          <w:bCs/>
          <w:color w:val="000000"/>
          <w:sz w:val="24"/>
          <w:szCs w:val="24"/>
        </w:rPr>
        <w:t xml:space="preserve">疗机构之间的远程医疗协同服务。</w:t>
      </w:r>
      <w:r>
        <w:rPr>
          <w:rFonts w:hint="eastAsia" w:ascii="宋体" w:hAnsi="宋体" w:cs="宋体"/>
          <w:color w:val="000000"/>
          <w:sz w:val="24"/>
          <w:szCs w:val="24"/>
        </w:rPr>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5.1.远程医疗协同中心</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（1）远程医疗基础管理</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支持通过平台来维护各机构的基本信息、科室信息、医护人员信息。</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（2）远程医疗价格管理</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支持通过平台维护各机构的远程会诊业务的价格信息。支持根据医生的不同职称来设置业务价格信息，如主任医师、副主任医师、主治医师等，支持对业务的支付方式进行设置。</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（3）远程医疗业务授权管理</w:t>
      </w:r>
      <w:r/>
    </w:p>
    <w:p>
      <w:pPr>
        <w:pStyle w:val="894"/>
        <w:ind w:firstLine="420"/>
        <w:spacing w:line="360" w:lineRule="auto"/>
        <w:widowControl/>
        <w:rPr>
          <w:rFonts w:hint="eastAsia" w:ascii="宋体" w:hAnsi="宋体" w:cs="宋体"/>
          <w:bCs/>
          <w:strike/>
          <w:color w:val="ff0000"/>
          <w:sz w:val="24"/>
          <w:szCs w:val="24"/>
        </w:rPr>
      </w:pPr>
      <w:r>
        <w:rPr>
          <w:rFonts w:hint="eastAsia" w:ascii="宋体" w:hAnsi="宋体" w:cs="宋体"/>
          <w:bCs/>
          <w:color w:val="000000"/>
          <w:sz w:val="24"/>
          <w:szCs w:val="24"/>
        </w:rPr>
        <w:t xml:space="preserve">支持通过平台设置各医疗机构之间远程会诊业务权限；提供授出权限和被授权限；支持对各医疗机构进行批量授权设置。</w:t>
      </w:r>
      <w:r>
        <w:rPr>
          <w:rFonts w:hint="eastAsia" w:ascii="宋体" w:hAnsi="宋体" w:cs="宋体"/>
          <w:bCs/>
          <w:strike/>
          <w:color w:val="ff0000"/>
          <w:sz w:val="24"/>
          <w:szCs w:val="24"/>
        </w:rPr>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（4）远程医疗业务查询</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支持通过平台对远程医疗协同业务进行查询，支持按多条件查询，包括且不限于时间、申请医生、目标医生、科室、订单号、缴费状态等维度；支持查询结果导出成Excel表。</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（5）远程医疗管理主页</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支持通过平台统一页面对远程医疗协同中心的会诊业务开展情况进行展示。支持对远程医疗协同业务数据进行分析。</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5.2.远程会诊</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w:t>
      </w:r>
      <w:r>
        <w:rPr>
          <w:rFonts w:hint="eastAsia" w:ascii="宋体" w:hAnsi="宋体" w:cs="宋体"/>
          <w:bCs/>
          <w:color w:val="000000"/>
          <w:sz w:val="24"/>
          <w:szCs w:val="24"/>
        </w:rPr>
        <w:t xml:space="preserve">持苏州大学附属儿童医院与1</w:t>
      </w:r>
      <w:r>
        <w:rPr>
          <w:rFonts w:hint="eastAsia" w:ascii="宋体" w:hAnsi="宋体" w:cs="宋体"/>
          <w:bCs/>
          <w:color w:val="000000"/>
          <w:sz w:val="24"/>
          <w:szCs w:val="24"/>
        </w:rPr>
        <w:t xml:space="preserve">0家基层医疗机构之间进行远程会诊。支持通过PC端发起、移动端接收；或移动端发起，PC端接收。</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支持专家通过手机或电脑进行在线图文、会话和多方视频会诊，满足会诊过程中专家医生通过平台免费电话与申请医生进行电话沟通，并支持院内多学科会诊。</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5.2.1.会诊基础配置</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医院的会诊业务流程、业务规则、提示文案等进行配置管理。支持对远程会诊业务进行配置，支持对是否会诊短信提醒医生、会诊报告单打印模板样式、会诊单打印类型、会诊业务模式、会诊中心模式是否需要邀请下级参与医生、会诊申请单打印模板样式等业务参数进行配置。</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5.2.2.会诊申请</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远程会诊提供会诊中心和指定专家模式两种模式。支持基层医疗机构直接指定上级医院专家或专家团队，也支持将会诊申请及需求发至上级医院会诊中心，由会诊中心根据会诊需求选择合适的专家。支持受邀医生接受或拒绝会诊邀请。</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5.2.3.视频会诊</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PC、平板、手机（IOS、Android）等多种终端设备同时接入进行视频会诊。支持多个会诊专家在自己的办公室远程接入平台，可自由切换视频主窗口、浏览会诊患者的电子病历信息。支持会诊过程中多种形式病人资料共享，包括但不限于病历资料拍照上传、桌面共享等形式。</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5.2.4.病例讨论</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支持建立医生之间的沟通群；支持医生语音、图文在线沟通讨论病例情况；支持查房过程中一对一病例交流。</w:t>
      </w:r>
      <w:r/>
    </w:p>
    <w:p>
      <w:pPr>
        <w:pStyle w:val="894"/>
        <w:numPr>
          <w:ilvl w:val="0"/>
          <w:numId w:val="8"/>
        </w:numPr>
        <w:ind w:left="0"/>
        <w:spacing w:line="360" w:lineRule="auto"/>
      </w:pPr>
      <w:r>
        <w:rPr>
          <w:rFonts w:hint="eastAsia" w:ascii="宋体" w:hAnsi="宋体" w:cs="宋体"/>
          <w:color w:val="000000"/>
          <w:sz w:val="24"/>
          <w:szCs w:val="24"/>
        </w:rPr>
        <w:t xml:space="preserve">5.2.5.会诊意见</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支持专家会诊意见进行在线电子签名</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5.2.6.会诊评价</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支持下级医生对会诊情况评价。</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6.互联网+护理服务</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总体要求：须符合《江苏省“互联网+护理服务”信息系统基本功能规范（试行）》的通知（苏卫办医政〔2019〕27号）及《江苏省“互联网+护理服务”试点工作实施方案》、《苏州市“互联网+护理服务”实施意见》中平台建设要求。</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6.1.配置管理</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6.1.1基础管理</w:t>
        <w:tab/>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基础数据：支持管理员对支撑互联网护理正常运行的基础数据和业务数据字典进行查询、新增、修改和删除，包括：机构信息、科室信息、人员信息（医生/护士）等。</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用户管理：支持机构管理员对使用服务的医护人员进行查询、审核、修改；支持对已注册的患者进行查询、修改。</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系统管理：支持管理员进行系统数据字典管理；支持设置各管理人员对应的功能权限；支持查询系统和护士/患者登录日志。</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机构业务配置：支持管理员根据机构对业务模式、业务范围、功能属性、文案内容进行管理。</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支付账号管理：支持为指定机构配置平台已支持的支付渠道（银联、支付宝/微信），维护对应的支付参数。</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业务数据字典管理：支持管理员对护理项目及类别的业务数据字典进行管理。</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账单导出：支持向院内对账系统或第三方对账平台提供在线支付交易记录账单。</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在线建档：支持通过平台注册用户信息，建立患者线上档案信息。</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家庭成员管理：支持为家庭成员或其他就诊人的基本信息进行维护和管理，支持为家庭成员或其他就诊人提供护理预约。</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6.1.2项目维护</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支持维护居家护理涉及的服务项目与耗材信息。支持对护理治疗项目信息进行管理和维护，包括项目编码、项目名称等。</w:t>
      </w:r>
      <w:r/>
    </w:p>
    <w:p>
      <w:pPr>
        <w:pStyle w:val="894"/>
        <w:ind w:firstLine="420"/>
        <w:spacing w:line="360" w:lineRule="auto"/>
        <w:widowControl/>
        <w:rPr>
          <w:rFonts w:hint="eastAsia" w:ascii="宋体" w:hAnsi="宋体" w:cs="宋体"/>
          <w:bCs/>
          <w:strike/>
          <w:color w:val="ff0000"/>
          <w:sz w:val="24"/>
          <w:szCs w:val="24"/>
        </w:rPr>
      </w:pPr>
      <w:r>
        <w:rPr>
          <w:rFonts w:hint="eastAsia" w:ascii="宋体" w:hAnsi="宋体" w:cs="宋体"/>
          <w:bCs/>
          <w:color w:val="000000"/>
          <w:sz w:val="24"/>
          <w:szCs w:val="24"/>
        </w:rPr>
        <w:t xml:space="preserve">支持对护理服务所涉及的医疗耗材信息进行管理和维护，包括耗材编号、耗材名称、型号规格、单位、产地等。</w:t>
      </w:r>
      <w:r>
        <w:rPr>
          <w:rFonts w:hint="eastAsia" w:ascii="宋体" w:hAnsi="宋体" w:cs="宋体"/>
          <w:bCs/>
          <w:strike/>
          <w:color w:val="ff0000"/>
          <w:sz w:val="24"/>
          <w:szCs w:val="24"/>
        </w:rPr>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6.1.3.价格设置</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支持维护互联网护理服务项目与耗材的价格。</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6.1.4.人员维护</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支持维护互联网护理人员信息，支持维护护理团队信息，可以增加团队成员，并对团队成员的角色进行设置。支持对团队成员是否收到短信消息提醒和其他业务权限进行统一管理。</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6.1.5.模版配置</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支持互联网护理服务模板配置，包括护理类别、护理项目、服务人员、服务范围、服务费用、服务总价、服务范围以及护理小结模块。</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6.1.6.文案配置</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支持对用户须知、知情同意书等文案内容配置。</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6.1.7消息推送</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支持通过微信消息模板推送消息提醒；并支持对接医院短信平台推送消息提醒。</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6.2.服务执行</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6.2.1.护理申请</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患者在移动端发起上门护理的申请，支持上传病情相关文件、选择期望护理时间、填写评估表、签署知情同意书。支持在线进行居家护理服务申请；支持通过护士或护士团队界面进行居家护理申请；支持护士分享二维码，患者扫码申请。</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6.2.2.订单审核</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护理人员对患者发起的上门护理订单进行审核，可以通过查看申请资料进行审核判断，或通过在线沟通、电话沟通等形式和患者进行二次确认。支持派单和抢单两种模式。支持护理人员自定义设置超时取消的时间。支持护士在进行审核时，选择接收或者拒绝。如果审核不通过，可告知审核失败的原因，并及时退费。</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6.2.3.订单管理</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护理人员编辑/查看上门进度、费用结算详情、护理总结内容。支持患者查询历史护理订单；支持查看订单详情；支持订单在未审核的状态下，患者在线取消订单，取消后费用将自动退回。支持护士在开始护理时，获取护士当前位置，实时记录护士上门护理的地址位置信息，对护理人员进行实时定位。支持护士到达患者家中时，在移动端点击“到达”，并开始护理。</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6.2.4.差价维护</w:t>
      </w:r>
      <w:r/>
    </w:p>
    <w:p>
      <w:pPr>
        <w:pStyle w:val="894"/>
        <w:ind w:firstLine="420"/>
        <w:spacing w:line="360" w:lineRule="auto"/>
        <w:widowControl/>
        <w:rPr>
          <w:rFonts w:hint="eastAsia" w:ascii="宋体" w:hAnsi="宋体" w:cs="宋体"/>
          <w:bCs/>
          <w:strike/>
          <w:color w:val="ff0000"/>
          <w:sz w:val="24"/>
          <w:szCs w:val="24"/>
        </w:rPr>
      </w:pPr>
      <w:r>
        <w:rPr>
          <w:rFonts w:hint="eastAsia" w:ascii="宋体" w:hAnsi="宋体" w:cs="宋体"/>
          <w:bCs/>
          <w:color w:val="000000"/>
          <w:sz w:val="24"/>
          <w:szCs w:val="24"/>
        </w:rPr>
        <w:t xml:space="preserve">支持护理人员在线进行差价补录，护理人员针对上门服务详情完善差价相关的内容，对护理费用进行退费或者增收。支持对差价类型如交通费、治疗费等进行设置。</w:t>
      </w:r>
      <w:r>
        <w:rPr>
          <w:rFonts w:hint="eastAsia" w:ascii="宋体" w:hAnsi="宋体" w:cs="宋体"/>
          <w:bCs/>
          <w:strike/>
          <w:color w:val="ff0000"/>
          <w:sz w:val="24"/>
          <w:szCs w:val="24"/>
        </w:rPr>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6.2.5.耗材添加</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支持对护理耗材费进行增收与退还，支持护士选择并维护数量，价格自动计算。</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6.2.6.</w:t>
      </w:r>
      <w:r>
        <w:rPr>
          <w:rFonts w:hint="eastAsia" w:ascii="宋体" w:hAnsi="宋体" w:cs="宋体"/>
          <w:bCs/>
          <w:color w:val="000000"/>
          <w:sz w:val="24"/>
          <w:szCs w:val="24"/>
        </w:rPr>
        <w:t xml:space="preserve">护理随访</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支持在患者申请后、通过申请后、结束护理后三个节点对患者进行随访调查。</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6.3.安全管理</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6.3.1.地图轨迹</w:t>
      </w:r>
      <w:r/>
    </w:p>
    <w:p>
      <w:pPr>
        <w:pStyle w:val="894"/>
        <w:ind w:firstLine="420"/>
        <w:spacing w:line="360" w:lineRule="auto"/>
        <w:widowControl/>
        <w:rPr>
          <w:rFonts w:hint="eastAsia" w:ascii="宋体" w:hAnsi="宋体" w:cs="宋体"/>
          <w:bCs/>
          <w:strike/>
          <w:color w:val="ff0000"/>
          <w:sz w:val="24"/>
          <w:szCs w:val="24"/>
        </w:rPr>
      </w:pPr>
      <w:r>
        <w:rPr>
          <w:rFonts w:hint="eastAsia" w:ascii="宋体" w:hAnsi="宋体" w:cs="宋体"/>
          <w:bCs/>
          <w:color w:val="000000"/>
          <w:sz w:val="24"/>
          <w:szCs w:val="24"/>
        </w:rPr>
        <w:t xml:space="preserve">支持记录护士在准备上门和到达开始护理期间的地图轨迹；支持团队中的成员均查看上门护士的定位；支持地图的方式查看护士的行程轨迹。</w:t>
      </w:r>
      <w:r>
        <w:rPr>
          <w:rFonts w:hint="eastAsia" w:ascii="宋体" w:hAnsi="宋体" w:cs="宋体"/>
          <w:bCs/>
          <w:strike/>
          <w:color w:val="ff0000"/>
          <w:sz w:val="24"/>
          <w:szCs w:val="24"/>
        </w:rPr>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6.3.2.过程录音</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支持护士在上门护理前设置是否需要开启录音保护；支持在订单详情中查看并开启录音。</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6.3.3.流程追溯</w:t>
      </w:r>
      <w:r/>
    </w:p>
    <w:p>
      <w:pPr>
        <w:pStyle w:val="894"/>
        <w:ind w:firstLine="420"/>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查看服务记录明细信息，包括患者基本信息、上门服务人员信息、护理服务信息、医疗耗材列表、治疗项目列表、护理业务信息、护理管理信息、支付信息。支持在线对于多收取的费用进行退费处理。支持全部退费和部分退费。</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6.3.4.一键报警</w:t>
      </w:r>
      <w:r/>
    </w:p>
    <w:p>
      <w:pPr>
        <w:pStyle w:val="894"/>
        <w:ind w:firstLine="420"/>
        <w:spacing w:line="360" w:lineRule="auto"/>
        <w:rPr>
          <w:rFonts w:hint="eastAsia" w:ascii="宋体" w:hAnsi="宋体" w:cs="宋体"/>
          <w:bCs/>
          <w:strike/>
          <w:color w:val="ff0000"/>
          <w:sz w:val="24"/>
          <w:szCs w:val="24"/>
        </w:rPr>
      </w:pPr>
      <w:r>
        <w:rPr>
          <w:rFonts w:hint="eastAsia" w:ascii="宋体" w:hAnsi="宋体" w:cs="宋体"/>
          <w:bCs/>
          <w:color w:val="000000"/>
          <w:sz w:val="24"/>
          <w:szCs w:val="24"/>
        </w:rPr>
        <w:t xml:space="preserve">支持护理人员快速发起一键报警，需支持短信报警和电话报警。</w:t>
      </w:r>
      <w:r>
        <w:rPr>
          <w:rFonts w:hint="eastAsia" w:ascii="宋体" w:hAnsi="宋体" w:cs="宋体"/>
          <w:bCs/>
          <w:strike/>
          <w:color w:val="ff0000"/>
          <w:sz w:val="24"/>
          <w:szCs w:val="24"/>
        </w:rPr>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6.4.统计分析</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6.4.1.业务查询</w:t>
      </w:r>
      <w:r/>
    </w:p>
    <w:p>
      <w:pPr>
        <w:pStyle w:val="894"/>
        <w:ind w:firstLine="420"/>
        <w:spacing w:line="360" w:lineRule="auto"/>
        <w:widowControl/>
        <w:rPr>
          <w:rFonts w:hint="eastAsia" w:ascii="宋体" w:hAnsi="宋体" w:cs="宋体"/>
          <w:bCs/>
          <w:strike/>
          <w:color w:val="ff0000"/>
          <w:sz w:val="24"/>
          <w:szCs w:val="24"/>
        </w:rPr>
      </w:pPr>
      <w:r>
        <w:rPr>
          <w:rFonts w:hint="eastAsia" w:ascii="宋体" w:hAnsi="宋体" w:cs="宋体"/>
          <w:bCs/>
          <w:color w:val="000000"/>
          <w:sz w:val="24"/>
          <w:szCs w:val="24"/>
        </w:rPr>
        <w:t xml:space="preserve">支持根据时间、医疗机构、护士/团队名称、患者、服务状态、支付状态、服务价格和服务创建时间等内容进行查询；支持护理查询列表导出为excel。</w:t>
      </w:r>
      <w:r>
        <w:rPr>
          <w:rFonts w:hint="eastAsia" w:ascii="宋体" w:hAnsi="宋体" w:cs="宋体"/>
          <w:bCs/>
          <w:strike/>
          <w:color w:val="ff0000"/>
          <w:sz w:val="24"/>
          <w:szCs w:val="24"/>
        </w:rPr>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6.4.2.报表统计</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提供互联网护理工作量统计，支持按照机构、科室、护士团队或姓名、时间的纬度进行统计。</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6.5.省综合监管平台对接</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支持互联网+护理对接省监管平台，满足对互联网护理的监管要求。</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7.儿科一张床</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7.1.床位资源中心管理</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建立“全市儿科一张床”的资源中心、实时同步苏州大学附属儿童医院的床位资源信息，下一步可同步其他儿科联盟医院的床位资源信息，从而构建全市统一的儿科床位资源池，为多种方式共享儿科床位资源奠定基础，并对床位资源的使用进行统一管理、调度与统计分析。</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7.2.自助云入院</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基于互联网医院平台搭建患者云入院应用服务，帮助患者在线自助入院申请和床位预约，查阅医院床位资源情况，根据病情和时间安排预约入院时间，通过审核后方便患者直接按时入院。</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7.3.在线问诊床位预约</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基于互联网医院平台对在线问诊服务扩充入院预约业务，实现在远程问诊服务过程中根据患者病情需要在线开住院单并预约床位，通过审核后患者直接按时入院。</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7.4.住院转诊床位预约</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基于互联网医院平台对远程医疗服务扩充入院转诊预约业务，实现在远程会诊服务过程中，儿科联盟医院医生根据患者病情需要在线开住院单并预约床位，通过审核后患者直接按时入院。</w:t>
      </w:r>
      <w:r/>
    </w:p>
    <w:p>
      <w:pPr>
        <w:pStyle w:val="894"/>
        <w:numPr>
          <w:ilvl w:val="0"/>
          <w:numId w:val="8"/>
        </w:numPr>
        <w:ind w:left="0"/>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8.智慧</w:t>
      </w:r>
      <w:r>
        <w:rPr>
          <w:rFonts w:hint="eastAsia" w:ascii="宋体" w:hAnsi="宋体" w:cs="宋体"/>
          <w:color w:val="000000"/>
          <w:sz w:val="24"/>
          <w:szCs w:val="24"/>
        </w:rPr>
        <w:t xml:space="preserve">急救接口</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支持对接苏州市智慧急救平台，通过互联网医院改造实现救护车费用医保脱卡支付（急救服务）： </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（1）支持调取急救接口【按时间段获取全部院前急救患者列表】，获取某一时段的本院出车患者信息。</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（2）支持根据查询到的患者数据，调用互联网医院建档挂号接口进行患者建档挂号（该接口包含多个接口，如查询排班、建档挂号等接口）。</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（3）支持将患者建档信息回写HIS系统。</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（4）支持急救医生通过个人账号密码登录互联网医院医生端。</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（5）支持门急诊办进行急诊参与急救的医生的排班。</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（6）互联网医院医生端支持根据登录医生信息筛选出该急救医生待接诊和已接诊的患者，未接诊过的患者信息出现在待诊队列中。</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（7）支持急救医生双击患者信息进入病历，可设置强制要求完成“初步诊断”录入（ICD-10标准）方可进入医嘱界面。</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（8）支持维护急救收费组套和项目，支持导入或者同步至互联网医院。支持急救医生在互联网医院中开立检查检验单。</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（9）支持生成支付二维码供家属进行扫码支付。</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（10）支持对接苏州医保，实现医保费用结算。</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（11）支持自费部分对接第三方支付（微信支付）。</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（12）支持未绑定医保云用户触发验证机制，微信授权小程序（微信实名认证与医保身份信息关联），用户确认《医保支付授权协议》，进行线上医保支付操作。</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（13）支持结算支付信息回写至HIS系统。</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9.其他系统接口</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9.1.HIS系统接口</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支持与医院门诊号源进行对接，进行门诊候补预约。</w:t>
      </w:r>
      <w:r/>
    </w:p>
    <w:p>
      <w:pPr>
        <w:pStyle w:val="894"/>
        <w:numPr>
          <w:ilvl w:val="0"/>
          <w:numId w:val="8"/>
        </w:numPr>
        <w:ind w:left="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9.2.院内导航接口</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支持与院内导航对接，实现患者在线进行导航。</w:t>
      </w:r>
      <w:r>
        <w:rPr>
          <w:rFonts w:hint="eastAsia" w:ascii="宋体" w:hAnsi="宋体" w:cs="宋体"/>
          <w:bCs/>
          <w:color w:val="000000"/>
          <w:sz w:val="24"/>
          <w:szCs w:val="24"/>
        </w:rPr>
      </w:r>
      <w:r/>
    </w:p>
    <w:p>
      <w:pPr>
        <w:pStyle w:val="894"/>
        <w:ind w:firstLine="420"/>
        <w:spacing w:line="360" w:lineRule="auto"/>
        <w:rPr>
          <w:rFonts w:hint="eastAsia" w:ascii="宋体" w:hAnsi="宋体" w:cs="宋体"/>
          <w:bCs/>
          <w:color w:val="000000"/>
          <w:sz w:val="24"/>
          <w:szCs w:val="24"/>
        </w:rPr>
      </w:pPr>
      <w:r>
        <w:rPr>
          <w:rFonts w:hint="eastAsia" w:ascii="宋体" w:hAnsi="宋体" w:cs="宋体"/>
          <w:bCs/>
          <w:iCs/>
          <w:color w:val="000000"/>
          <w:sz w:val="24"/>
          <w:szCs w:val="24"/>
        </w:rPr>
        <w:t xml:space="preserve">采购人配合供应商与互联网医院系统和原院内HIS系统厂家进行对接。</w:t>
      </w:r>
      <w:r>
        <w:rPr>
          <w:rFonts w:hint="eastAsia" w:ascii="宋体" w:hAnsi="宋体" w:cs="宋体"/>
          <w:b/>
          <w:bCs/>
          <w:i/>
          <w:iCs/>
          <w:color w:val="000000"/>
          <w:sz w:val="24"/>
          <w:u w:val="single"/>
        </w:rPr>
        <w:t xml:space="preserve">本</w:t>
      </w:r>
      <w:r>
        <w:rPr>
          <w:rFonts w:hint="eastAsia" w:ascii="宋体" w:hAnsi="宋体" w:cs="宋体"/>
          <w:b/>
          <w:bCs/>
          <w:i/>
          <w:iCs/>
          <w:color w:val="000000"/>
          <w:sz w:val="24"/>
          <w:u w:val="single"/>
        </w:rPr>
        <w:t xml:space="preserve">项目所有接口对接费用含在项目总价，供应商需自行与互联网医院系统和院内HIS系统厂家协调对接方案。</w:t>
      </w:r>
      <w:r>
        <w:rPr>
          <w:rFonts w:hint="eastAsia" w:ascii="宋体" w:hAnsi="宋体" w:cs="宋体"/>
          <w:bCs/>
          <w:color w:val="000000"/>
          <w:sz w:val="24"/>
          <w:szCs w:val="24"/>
        </w:rPr>
      </w:r>
      <w:r/>
    </w:p>
    <w:p>
      <w:pPr>
        <w:pStyle w:val="894"/>
        <w:spacing w:line="0" w:lineRule="atLeast"/>
        <w:rPr>
          <w:rFonts w:hint="eastAsia" w:ascii="宋体" w:hAnsi="宋体"/>
          <w:color w:val="000000"/>
          <w:sz w:val="24"/>
        </w:rPr>
      </w:pPr>
      <w:r>
        <w:rPr>
          <w:rFonts w:hint="eastAsia" w:ascii="宋体" w:hAnsi="宋体"/>
          <w:color w:val="000000"/>
          <w:sz w:val="24"/>
        </w:rPr>
        <w:t xml:space="preserve">（二）具体技术要求</w:t>
      </w:r>
      <w:r>
        <w:rPr>
          <w:rFonts w:hint="eastAsia" w:ascii="宋体" w:hAnsi="宋体"/>
          <w:color w:val="000000"/>
          <w:sz w:val="24"/>
        </w:rPr>
      </w:r>
      <w:r/>
    </w:p>
    <w:p>
      <w:pPr>
        <w:pStyle w:val="894"/>
        <w:ind w:firstLine="420"/>
        <w:spacing w:line="360" w:lineRule="auto"/>
        <w:rPr>
          <w:rFonts w:ascii="宋体" w:hAnsi="宋体" w:cs="宋体"/>
          <w:color w:val="000000"/>
          <w:sz w:val="24"/>
        </w:rPr>
      </w:pPr>
      <w:r>
        <w:rPr>
          <w:rFonts w:hint="eastAsia" w:ascii="宋体" w:hAnsi="宋体" w:cs="宋体"/>
          <w:color w:val="000000"/>
          <w:sz w:val="24"/>
        </w:rPr>
        <w:t xml:space="preserve">1、技术能力</w:t>
      </w:r>
      <w:r>
        <w:rPr>
          <w:rFonts w:ascii="宋体" w:hAnsi="宋体" w:cs="宋体"/>
          <w:color w:val="000000"/>
          <w:sz w:val="24"/>
        </w:rPr>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（1）重难点分析：对互联网医院建设重难点进行分析，需满足医院现在和未来发展的需求，熟悉了解互联网医院监管质控要求，方案需要具备落地时效以及医院发展的前瞻性，同时兼顾二次开发可扩展性。</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2）提供技术能力设计方案，包括：1、服务管控（需包括并发流量控制、动态负载均衡、平台反问控制），2、发布管理（需包括发布管理原则、发布流程及测试流程），3、医院统一的质控管理和业务配置，4、平台可视化监控（需包括服务监控、业务节点监控、平台业务调度及异常保护）。</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2、对接方案</w:t>
      </w:r>
      <w:r/>
    </w:p>
    <w:p>
      <w:pPr>
        <w:pStyle w:val="894"/>
        <w:ind w:firstLine="420"/>
        <w:spacing w:line="360" w:lineRule="auto"/>
        <w:rPr>
          <w:rFonts w:ascii="宋体" w:hAnsi="宋体" w:cs="宋体"/>
          <w:color w:val="000000"/>
          <w:sz w:val="24"/>
        </w:rPr>
      </w:pPr>
      <w:r>
        <w:rPr>
          <w:rFonts w:hint="eastAsia" w:ascii="宋体" w:hAnsi="宋体" w:cs="宋体"/>
          <w:color w:val="000000"/>
          <w:sz w:val="24"/>
        </w:rPr>
        <w:t xml:space="preserve">（1）目前医院已经实施了互联网医院并拿到牌照，互联网医院包括约挂号、检查检验报告查询、在线复诊等服务，本次项目将需要根据本次项目需求增加相关接口，通过与医院院内 HIS 系统对接,满足候补预约、门诊病历调阅、自助开单、治疗预约、便捷配药等的线上业务与院内信息系统互联互通。</w:t>
      </w:r>
      <w:r>
        <w:rPr>
          <w:rFonts w:ascii="宋体" w:hAnsi="宋体" w:cs="宋体"/>
          <w:color w:val="000000"/>
          <w:sz w:val="24"/>
        </w:rPr>
      </w:r>
      <w:r/>
    </w:p>
    <w:p>
      <w:pPr>
        <w:pStyle w:val="894"/>
        <w:ind w:firstLine="420"/>
        <w:spacing w:line="360" w:lineRule="auto"/>
        <w:rPr>
          <w:rFonts w:ascii="宋体" w:hAnsi="宋体" w:cs="宋体"/>
          <w:bCs/>
          <w:color w:val="000000"/>
          <w:sz w:val="24"/>
          <w:szCs w:val="24"/>
        </w:rPr>
      </w:pPr>
      <w:r>
        <w:rPr>
          <w:rFonts w:hint="eastAsia" w:ascii="宋体" w:hAnsi="宋体" w:cs="宋体"/>
          <w:b/>
          <w:bCs/>
          <w:color w:val="000000"/>
          <w:sz w:val="24"/>
        </w:rPr>
        <w:t xml:space="preserve">（2）</w:t>
      </w:r>
      <w:r>
        <w:rPr>
          <w:rFonts w:hint="eastAsia" w:ascii="宋体" w:hAnsi="宋体" w:cs="宋体"/>
          <w:bCs/>
          <w:color w:val="000000"/>
          <w:sz w:val="24"/>
          <w:szCs w:val="24"/>
        </w:rPr>
        <w:t xml:space="preserve">具体接口包括但不限于：</w:t>
      </w:r>
      <w:r>
        <w:rPr>
          <w:rFonts w:ascii="宋体" w:hAnsi="宋体" w:cs="宋体"/>
          <w:bCs/>
          <w:color w:val="000000"/>
          <w:sz w:val="24"/>
          <w:szCs w:val="24"/>
        </w:rPr>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HIS系统接口：支持与医院门诊号源进行对接，进行门诊候补预约。</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院内导航接口：支持与院内导航对接，实现患者在线进行导航。</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智慧急救接口：支持根据查询到的患者数据，调用互联网医院建档挂号接口进行患者建档挂号（该接口包含多个接口，如查询排班、建档挂号等接口）。</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2.所有接口需以post方式进行定义。入参、出参以JSON形式进行传输，UTF-8编码，需遵循RESTFUL形式的设计风格和开发方式。</w:t>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（若对系统对接要求有疑问，可与工作人员联系沟通，联系方式:张倩老师，联系电话:0512-80693563。）</w:t>
      </w:r>
      <w:r>
        <w:rPr>
          <w:rFonts w:hint="eastAsia" w:ascii="宋体" w:hAnsi="宋体" w:cs="宋体"/>
          <w:bCs/>
          <w:color w:val="000000"/>
          <w:sz w:val="24"/>
          <w:szCs w:val="24"/>
        </w:rPr>
      </w:r>
      <w:r/>
    </w:p>
    <w:p>
      <w:pPr>
        <w:pStyle w:val="894"/>
        <w:ind w:firstLine="420"/>
        <w:spacing w:line="360" w:lineRule="auto"/>
        <w:rPr>
          <w:rFonts w:ascii="宋体" w:hAnsi="宋体" w:cs="宋体"/>
          <w:color w:val="000000"/>
          <w:sz w:val="24"/>
        </w:rPr>
      </w:pPr>
      <w:r>
        <w:rPr>
          <w:rFonts w:hint="eastAsia" w:ascii="宋体" w:hAnsi="宋体" w:cs="宋体"/>
          <w:color w:val="000000"/>
          <w:sz w:val="24"/>
        </w:rPr>
        <w:t xml:space="preserve">3、实施方案</w:t>
      </w:r>
      <w:r>
        <w:rPr>
          <w:rFonts w:ascii="宋体" w:hAnsi="宋体" w:cs="宋体"/>
          <w:color w:val="000000"/>
          <w:sz w:val="24"/>
        </w:rPr>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提供完整的实施方案，提供完整的实施方案，需要包括实施进度安排、实施组织安排、项目实施工作程序和步骤、项目风险控制等，其项目管理制度及管理方案是否具有科学性、合理性和可执行性；需针对本项目成立软件开发实施项目组，明确项目经理及其他具体人员组成和分工；项目保障措施需要包含项目保障措施方案，需包含组织保障措施、质量保证措施、系统建设过程保证措施、安全保障措施等内容。</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4、售后服</w:t>
      </w:r>
      <w:r>
        <w:rPr>
          <w:rFonts w:hint="eastAsia" w:ascii="宋体" w:hAnsi="宋体" w:cs="宋体"/>
          <w:color w:val="000000"/>
          <w:sz w:val="24"/>
        </w:rPr>
        <w:t xml:space="preserve">务方案</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（1）供应商必须根据本次招标文件所制定的目标和范围，提出相应的售后服务方案，包括不限于：售后服务承诺、售后服务体系和售后服务响应。</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（2）提供5*8小时日常服务，通过提供邮件、电话、QQ、VPN 远程连接等技术支持方式，以解决日常系统出现的问题咨询和故障处理。当出现紧急故障情况时，立即向供应商电话报修，要求供应商1小时内响应，积极配合诊断并进行处理。如线上不能解决问题，供应商需保证8小时内派工程师到达现场、24小时之内解决问题。</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5、应急预案</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供应商需严格按照本次项目的要求制定应急预案，提供响应时间、解决办法及应急措施，满足突发状况的全面性、响应时间的及时性、解决办法的有效性的要求。具体包括不限于：响应时间（要求：重大故障1小时、严重故障4小时、一般问题8小时以内恢复）、解决方法和应急措施（包括不限于网络恶意攻击、病毒安全、软件漏洞、数据库故障）。</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6、培训方案</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（1）提供培训方案，包括不限于：培训范围、培训目的、培训方式（包括不限于：集中专题培训、项目现场培训、远程网络培训）、培训管理制度、培训对象和培训内容、培训计划、培训考核。</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（2）提供系统操作培训：主要面向使用人员，需包括技术管理人员、技术人员、医护操作人员。供应商需提供操作培训及文档。</w:t>
      </w:r>
      <w:r/>
    </w:p>
    <w:p>
      <w:pPr>
        <w:pStyle w:val="894"/>
        <w:spacing w:line="0" w:lineRule="atLeast"/>
        <w:rPr>
          <w:rFonts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1、安装地点：苏州大学附属儿童医院及医院指定地点。</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2、项目完成时间：自合同签订后，9个月内完成。</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3、认证证</w:t>
      </w:r>
      <w:r>
        <w:rPr>
          <w:rFonts w:hint="eastAsia" w:ascii="宋体" w:hAnsi="宋体" w:cs="宋体"/>
          <w:color w:val="000000"/>
          <w:sz w:val="24"/>
        </w:rPr>
        <w:t xml:space="preserve">书</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投标人具有国家认监委认可的机构颁发的有效期内的ISO9001管理体系认证证书、ISO27001信息安全管理体系认证证书，ISO/IEC20000信息技术服务管理体系认证证</w:t>
      </w:r>
      <w:r>
        <w:rPr>
          <w:rFonts w:hint="eastAsia" w:ascii="宋体" w:hAnsi="宋体" w:cs="宋体"/>
          <w:color w:val="000000"/>
          <w:sz w:val="24"/>
        </w:rPr>
        <w:t xml:space="preserve">书。</w:t>
      </w:r>
      <w:r>
        <w:rPr>
          <w:rFonts w:hint="eastAsia" w:ascii="宋体" w:hAnsi="宋体" w:cs="宋体"/>
          <w:color w:val="000000"/>
          <w:sz w:val="24"/>
        </w:rPr>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、安全保障证书</w:t>
      </w:r>
      <w:r>
        <w:rPr>
          <w:rFonts w:hint="eastAsia" w:ascii="宋体" w:hAnsi="宋体" w:cs="宋体"/>
          <w:color w:val="000000"/>
          <w:sz w:val="24"/>
        </w:rPr>
      </w:r>
      <w:r/>
    </w:p>
    <w:p>
      <w:pPr>
        <w:pStyle w:val="894"/>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根据《互联网诊疗管理办法》要求，投标人开发的类似本项目系统具有完善的安全保障体系和能力，具备公安机关颁发的《信息系统安全等级保护备案证明》（第三级），</w:t>
      </w:r>
      <w:r>
        <w:rPr>
          <w:rFonts w:hint="eastAsia" w:ascii="宋体" w:hAnsi="宋体" w:cs="宋体"/>
          <w:bCs/>
          <w:color w:val="000000"/>
          <w:sz w:val="24"/>
          <w:szCs w:val="24"/>
        </w:rPr>
        <w:t xml:space="preserve">提供公安部门出具的备案证明；提供由具备《网络安全服务认证证书等级保护测评服务认证》的测评机构出具的测评报告，且测评结论为“基本符合”或以上；投标人未持有备案证明的，需提供承诺函，承诺在项目验收前取得备案证明并通过测评（测评结论为“基本符合”或以上）。</w:t>
      </w:r>
      <w:r>
        <w:rPr>
          <w:rFonts w:hint="eastAsia" w:ascii="宋体" w:hAnsi="宋体" w:cs="宋体"/>
          <w:bCs/>
          <w:color w:val="000000"/>
          <w:sz w:val="24"/>
          <w:szCs w:val="24"/>
        </w:rPr>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t xml:space="preserve">、软件著作权证书</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投标人应具有互联网医院的研发能力，应具有基于互联网的电子处方、基于互联网的医技检查、基于互联网的健康随访管理、在线问诊</w:t>
      </w:r>
      <w:r>
        <w:rPr>
          <w:rFonts w:hint="eastAsia" w:ascii="宋体" w:hAnsi="宋体" w:cs="宋体"/>
          <w:color w:val="000000"/>
          <w:sz w:val="24"/>
        </w:rPr>
        <w:t xml:space="preserve">、</w:t>
      </w:r>
      <w:r>
        <w:rPr>
          <w:rFonts w:hint="eastAsia" w:ascii="宋体" w:hAnsi="宋体" w:cs="宋体"/>
          <w:color w:val="000000"/>
          <w:sz w:val="24"/>
        </w:rPr>
        <w:t xml:space="preserve">一体化门诊软件著作权。</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t xml:space="preserve">、专利证书</w:t>
      </w:r>
      <w:r>
        <w:rPr>
          <w:rFonts w:hint="eastAsia" w:ascii="宋体" w:hAnsi="宋体" w:cs="宋体"/>
          <w:color w:val="000000"/>
          <w:sz w:val="24"/>
        </w:rPr>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投标人需具有智慧医院信息化的自主研发能力，提供智慧医疗发明专利证书。</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t xml:space="preserve">、业绩</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投标人具有2022年1月1日以来具有</w:t>
      </w:r>
      <w:r>
        <w:rPr>
          <w:rFonts w:hint="eastAsia" w:ascii="宋体" w:hAnsi="宋体" w:cs="宋体"/>
          <w:bCs/>
          <w:color w:val="000000"/>
          <w:sz w:val="24"/>
          <w:szCs w:val="24"/>
        </w:rPr>
        <w:t xml:space="preserve">类</w:t>
      </w:r>
      <w:r>
        <w:rPr>
          <w:rFonts w:hint="eastAsia" w:ascii="宋体" w:hAnsi="宋体" w:cs="宋体"/>
          <w:bCs/>
          <w:color w:val="000000"/>
          <w:sz w:val="24"/>
          <w:szCs w:val="24"/>
        </w:rPr>
        <w:t xml:space="preserve">似</w:t>
      </w:r>
      <w:r>
        <w:rPr>
          <w:rFonts w:hint="eastAsia" w:ascii="宋体" w:hAnsi="宋体" w:cs="宋体"/>
          <w:color w:val="000000"/>
          <w:sz w:val="24"/>
        </w:rPr>
        <w:t xml:space="preserve">项目建设经验。</w:t>
      </w:r>
      <w:r>
        <w:rPr>
          <w:rFonts w:hint="eastAsia" w:ascii="宋体" w:hAnsi="宋体" w:cs="宋体"/>
          <w:color w:val="000000"/>
          <w:sz w:val="24"/>
        </w:rPr>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t xml:space="preserve">、人员配备</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投标人项目小组成员具备综合服务能力，能够满足医院项目建设高标准要求。</w:t>
      </w:r>
      <w:r/>
    </w:p>
    <w:p>
      <w:pPr>
        <w:pStyle w:val="894"/>
        <w:ind w:firstLine="420"/>
        <w:spacing w:line="360" w:lineRule="auto"/>
        <w:rPr>
          <w:rFonts w:hint="eastAsia" w:ascii="宋体" w:hAnsi="宋体" w:cs="宋体"/>
          <w:color w:val="000000"/>
          <w:sz w:val="24"/>
        </w:rPr>
      </w:pPr>
      <w:r>
        <w:rPr>
          <w:rFonts w:hint="eastAsia" w:ascii="宋体" w:hAnsi="宋体" w:cs="宋体"/>
          <w:color w:val="000000"/>
          <w:sz w:val="24"/>
        </w:rPr>
        <w:t xml:space="preserve">（1）项目经理</w:t>
      </w:r>
      <w:r>
        <w:rPr>
          <w:rFonts w:hint="eastAsia" w:ascii="宋体" w:hAnsi="宋体" w:cs="宋体"/>
          <w:color w:val="000000"/>
          <w:sz w:val="24"/>
        </w:rPr>
        <w:t xml:space="preserve">具有</w:t>
      </w:r>
      <w:r>
        <w:rPr>
          <w:rFonts w:hint="eastAsia" w:ascii="宋体" w:hAnsi="宋体" w:cs="宋体"/>
          <w:color w:val="000000"/>
          <w:sz w:val="24"/>
        </w:rPr>
        <w:t xml:space="preserve">信息技术（技术开发）专业的高级工程师和高级信息系统项目管理师，</w:t>
      </w:r>
      <w:r>
        <w:rPr>
          <w:rFonts w:hint="eastAsia" w:ascii="宋体" w:hAnsi="宋体" w:cs="宋体"/>
          <w:color w:val="000000"/>
          <w:sz w:val="24"/>
        </w:rPr>
        <w:t xml:space="preserve">具有 8年及以上类似信息化系统项目行业经验，能提供相关工作经历证明。</w:t>
      </w:r>
      <w:r/>
    </w:p>
    <w:p>
      <w:pPr>
        <w:pStyle w:val="894"/>
        <w:ind w:firstLine="420"/>
        <w:spacing w:line="360" w:lineRule="auto"/>
        <w:rPr>
          <w:rFonts w:ascii="宋体" w:hAnsi="宋体" w:cs="宋体"/>
          <w:color w:val="000000"/>
          <w:sz w:val="24"/>
        </w:rPr>
      </w:pPr>
      <w:r>
        <w:rPr>
          <w:rFonts w:hint="eastAsia" w:ascii="宋体" w:hAnsi="宋体" w:cs="宋体"/>
          <w:color w:val="000000"/>
          <w:sz w:val="24"/>
        </w:rPr>
        <w:t xml:space="preserve">（2）项目技术负责人具有软件设计师证书，具有5年以上类似信息化系统项目行业经验，能提供相关工作经历证明。</w:t>
      </w:r>
      <w:r>
        <w:rPr>
          <w:rFonts w:ascii="宋体" w:hAnsi="宋体" w:cs="宋体"/>
          <w:color w:val="000000"/>
          <w:sz w:val="24"/>
        </w:rPr>
      </w:r>
      <w:r/>
    </w:p>
    <w:p>
      <w:pPr>
        <w:pStyle w:val="894"/>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p>
    <w:p>
      <w:pPr>
        <w:pStyle w:val="894"/>
        <w:spacing w:line="0" w:lineRule="atLeast"/>
        <w:rPr>
          <w:rFonts w:hint="eastAsia"/>
          <w:color w:val="000000"/>
          <w:sz w:val="24"/>
          <w:szCs w:val="24"/>
        </w:rPr>
      </w:pPr>
      <w:r>
        <w:rPr>
          <w:rFonts w:hint="eastAsia" w:ascii="宋体" w:hAnsi="宋体"/>
          <w:color w:val="000000"/>
          <w:sz w:val="24"/>
        </w:rPr>
        <w:t xml:space="preserve">2.</w:t>
      </w:r>
      <w:r>
        <w:rPr>
          <w:rFonts w:hint="eastAsia"/>
          <w:color w:val="000000"/>
          <w:sz w:val="24"/>
          <w:szCs w:val="24"/>
        </w:rPr>
        <w:t xml:space="preserve">演示要求</w:t>
      </w:r>
      <w:r/>
    </w:p>
    <w:p>
      <w:pPr>
        <w:pStyle w:val="894"/>
        <w:rPr>
          <w:rFonts w:hint="eastAsia"/>
          <w:sz w:val="24"/>
          <w:szCs w:val="24"/>
        </w:rPr>
      </w:pPr>
      <w:r>
        <w:rPr>
          <w:rFonts w:hint="eastAsia"/>
          <w:sz w:val="24"/>
          <w:szCs w:val="24"/>
        </w:rPr>
        <w:t xml:space="preserve">演示方式 上传视频演示</w:t>
      </w:r>
      <w:r/>
    </w:p>
    <w:p>
      <w:pPr>
        <w:pStyle w:val="894"/>
        <w:ind w:firstLine="480"/>
        <w:spacing w:line="0" w:lineRule="atLeast"/>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ascii="宋体" w:hAnsi="宋体"/>
          <w:sz w:val="24"/>
        </w:rPr>
      </w:r>
      <w:r/>
    </w:p>
    <w:p>
      <w:pPr>
        <w:pStyle w:val="894"/>
        <w:ind w:firstLine="480"/>
        <w:spacing w:line="0" w:lineRule="atLeast"/>
        <w:rPr>
          <w:rFonts w:hint="eastAsia" w:ascii="宋体" w:hAnsi="宋体"/>
          <w:sz w:val="24"/>
        </w:rPr>
      </w:pPr>
      <w:r>
        <w:rPr>
          <w:rFonts w:hint="eastAsia" w:ascii="宋体" w:hAnsi="宋体"/>
          <w:sz w:val="24"/>
        </w:rPr>
        <w:t xml:space="preserve">2.演示内容如下：</w:t>
      </w:r>
      <w:r>
        <w:rPr>
          <w:rFonts w:hint="eastAsia" w:ascii="宋体" w:hAnsi="宋体"/>
          <w:sz w:val="24"/>
        </w:rPr>
      </w:r>
      <w:r/>
    </w:p>
    <w:p>
      <w:pPr>
        <w:pStyle w:val="894"/>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管理端</w:t>
      </w:r>
      <w:r>
        <w:rPr>
          <w:rFonts w:ascii="宋体" w:hAnsi="宋体" w:cs="宋体"/>
          <w:b/>
          <w:bCs/>
          <w:color w:val="000000"/>
          <w:sz w:val="24"/>
        </w:rPr>
      </w:r>
      <w:r/>
    </w:p>
    <w:p>
      <w:pPr>
        <w:pStyle w:val="894"/>
        <w:jc w:val="left"/>
        <w:spacing w:line="360" w:lineRule="auto"/>
        <w:rPr>
          <w:rFonts w:hint="eastAsia" w:ascii="宋体" w:hAnsi="宋体" w:cs="宋体"/>
          <w:bCs/>
          <w:color w:val="000000"/>
          <w:sz w:val="24"/>
        </w:rPr>
      </w:pPr>
      <w:r>
        <w:rPr>
          <w:rFonts w:hint="eastAsia" w:ascii="宋体" w:hAnsi="宋体"/>
          <w:sz w:val="24"/>
        </w:rPr>
        <w:t xml:space="preserve">（1）</w:t>
      </w:r>
      <w:r>
        <w:rPr>
          <w:rFonts w:hint="eastAsia" w:ascii="宋体" w:hAnsi="宋体" w:cs="宋体"/>
          <w:bCs/>
          <w:color w:val="000000"/>
          <w:sz w:val="24"/>
        </w:rPr>
        <w:t xml:space="preserve">会诊设置：支持通过管理平台设置各医疗机构之间远程会诊业务权限，包括；会诊、电子病历授权；提供授出权限和被授权限；支持对各医疗机构进行批量授权设置。</w:t>
      </w:r>
      <w:r/>
    </w:p>
    <w:p>
      <w:pPr>
        <w:pStyle w:val="894"/>
        <w:jc w:val="left"/>
        <w:spacing w:line="360" w:lineRule="auto"/>
        <w:rPr>
          <w:rFonts w:hint="eastAsia" w:ascii="宋体" w:hAnsi="宋体" w:cs="宋体"/>
          <w:bCs/>
          <w:color w:val="000000"/>
          <w:sz w:val="24"/>
        </w:rPr>
      </w:pPr>
      <w:r>
        <w:rPr>
          <w:rFonts w:hint="eastAsia" w:ascii="宋体" w:hAnsi="宋体"/>
          <w:sz w:val="24"/>
        </w:rPr>
        <w:t xml:space="preserve">（2）</w:t>
      </w:r>
      <w:r>
        <w:rPr>
          <w:rFonts w:hint="eastAsia" w:ascii="宋体" w:hAnsi="宋体" w:cs="宋体"/>
          <w:bCs/>
          <w:color w:val="000000"/>
          <w:sz w:val="24"/>
        </w:rPr>
        <w:t xml:space="preserve">护理服务设置：支持互联网护理服务模板配置，包括护理类别、护理项目、服务人员、服务范围、服务费用、服务总价、服务范围以及护理小结模块。</w:t>
      </w:r>
      <w:r/>
    </w:p>
    <w:p>
      <w:pPr>
        <w:pStyle w:val="894"/>
        <w:jc w:val="left"/>
        <w:spacing w:line="360" w:lineRule="auto"/>
        <w:rPr>
          <w:rFonts w:hint="eastAsia" w:ascii="宋体" w:hAnsi="宋体" w:cs="宋体"/>
          <w:bCs/>
          <w:color w:val="000000"/>
          <w:sz w:val="24"/>
        </w:rPr>
      </w:pPr>
      <w:r/>
      <w:bookmarkStart w:id="193" w:name="OLE_LINK20"/>
      <w:r/>
      <w:bookmarkStart w:id="194" w:name="OLE_LINK21"/>
      <w:r>
        <w:rPr>
          <w:rFonts w:hint="eastAsia" w:ascii="宋体" w:hAnsi="宋体"/>
          <w:sz w:val="24"/>
        </w:rPr>
        <w:t xml:space="preserve">（3）</w:t>
      </w:r>
      <w:bookmarkEnd w:id="193"/>
      <w:r/>
      <w:bookmarkEnd w:id="194"/>
      <w:r>
        <w:rPr>
          <w:rFonts w:hint="eastAsia" w:ascii="宋体" w:hAnsi="宋体" w:cs="宋体"/>
          <w:bCs/>
          <w:color w:val="000000"/>
          <w:sz w:val="24"/>
        </w:rPr>
        <w:t xml:space="preserve">护理详情：支持后台查询上门护理记录，支持查看护理详情。支持查看护士上门轨迹。</w:t>
      </w:r>
      <w:r/>
    </w:p>
    <w:p>
      <w:pPr>
        <w:pStyle w:val="894"/>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远程会诊</w:t>
      </w:r>
      <w:r/>
    </w:p>
    <w:p>
      <w:pPr>
        <w:pStyle w:val="894"/>
        <w:jc w:val="left"/>
        <w:spacing w:line="360" w:lineRule="auto"/>
        <w:rPr>
          <w:rFonts w:hint="eastAsia" w:ascii="宋体" w:hAnsi="宋体" w:cs="宋体"/>
          <w:bCs/>
          <w:color w:val="000000"/>
          <w:sz w:val="24"/>
          <w:szCs w:val="24"/>
        </w:rPr>
      </w:pPr>
      <w:r/>
      <w:bookmarkStart w:id="195" w:name="OLE_LINK22"/>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bookmarkEnd w:id="195"/>
      <w:r>
        <w:rPr>
          <w:rFonts w:hint="eastAsia" w:ascii="宋体" w:hAnsi="宋体" w:cs="宋体"/>
          <w:bCs/>
          <w:color w:val="000000"/>
          <w:sz w:val="24"/>
        </w:rPr>
        <w:t xml:space="preserve">会诊申请：</w:t>
      </w:r>
      <w:r>
        <w:rPr>
          <w:rFonts w:hint="eastAsia" w:ascii="宋体" w:hAnsi="宋体" w:cs="宋体"/>
          <w:bCs/>
          <w:color w:val="000000"/>
          <w:sz w:val="24"/>
          <w:szCs w:val="24"/>
        </w:rPr>
        <w:t xml:space="preserve">支持下级医生在PC端发起会诊申请、上级医生在移动端接收。支持下级医生移动端发起会诊申请、上级医生在PC端接收。</w:t>
      </w:r>
      <w:r/>
    </w:p>
    <w:p>
      <w:pPr>
        <w:pStyle w:val="894"/>
        <w:jc w:val="left"/>
        <w:spacing w:line="360" w:lineRule="auto"/>
        <w:rPr>
          <w:rFonts w:hint="eastAsia" w:ascii="宋体" w:hAnsi="宋体" w:cs="宋体"/>
          <w:bCs/>
          <w:color w:val="000000"/>
          <w:sz w:val="24"/>
          <w:szCs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w:t>
      </w:r>
      <w:r>
        <w:rPr>
          <w:rFonts w:hint="eastAsia" w:ascii="宋体" w:hAnsi="宋体" w:cs="宋体"/>
          <w:bCs/>
          <w:color w:val="000000"/>
          <w:sz w:val="24"/>
        </w:rPr>
        <w:t xml:space="preserve">会诊管理：</w:t>
      </w:r>
      <w:r>
        <w:rPr>
          <w:rFonts w:hint="eastAsia" w:ascii="宋体" w:hAnsi="宋体" w:cs="宋体"/>
          <w:bCs/>
          <w:color w:val="000000"/>
          <w:sz w:val="24"/>
          <w:szCs w:val="24"/>
        </w:rPr>
        <w:t xml:space="preserve">支持上级医生查看患者的病历信息。支持上级医生书写会诊意见。支持下级医生查看会诊报告，并对会诊情况进行评价。</w:t>
      </w:r>
      <w:r/>
    </w:p>
    <w:p>
      <w:pPr>
        <w:pStyle w:val="894"/>
        <w:ind w:firstLine="482"/>
        <w:jc w:val="left"/>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互联网+护理</w:t>
      </w:r>
      <w:r/>
    </w:p>
    <w:p>
      <w:pPr>
        <w:pStyle w:val="894"/>
        <w:jc w:val="left"/>
        <w:spacing w:line="360" w:lineRule="auto"/>
        <w:rPr>
          <w:rFonts w:hint="eastAsia" w:ascii="宋体" w:hAnsi="宋体" w:cs="宋体"/>
          <w:bCs/>
          <w:color w:val="000000"/>
          <w:sz w:val="24"/>
          <w:szCs w:val="24"/>
        </w:rPr>
      </w:pPr>
      <w:r>
        <w:rPr>
          <w:rFonts w:hint="eastAsia" w:ascii="宋体" w:hAnsi="宋体"/>
          <w:sz w:val="24"/>
        </w:rPr>
        <w:t xml:space="preserve">（6）</w:t>
      </w:r>
      <w:r>
        <w:rPr>
          <w:rFonts w:hint="eastAsia" w:ascii="宋体" w:hAnsi="宋体" w:cs="宋体"/>
          <w:bCs/>
          <w:color w:val="000000"/>
          <w:sz w:val="24"/>
          <w:szCs w:val="24"/>
        </w:rPr>
        <w:t xml:space="preserve">上门申请：支持用户在线发起上门护理申请，签署知情同意书，并明确上门期望时间；支持拍照上传病历资料。</w:t>
      </w:r>
      <w:r/>
    </w:p>
    <w:p>
      <w:pPr>
        <w:pStyle w:val="894"/>
        <w:jc w:val="left"/>
        <w:spacing w:line="360" w:lineRule="auto"/>
        <w:rPr>
          <w:rFonts w:hint="eastAsia" w:ascii="宋体" w:hAnsi="宋体" w:cs="宋体"/>
          <w:bCs/>
          <w:color w:val="000000"/>
          <w:sz w:val="24"/>
          <w:szCs w:val="24"/>
        </w:rPr>
      </w:pPr>
      <w:r>
        <w:rPr>
          <w:rFonts w:hint="eastAsia" w:ascii="宋体" w:hAnsi="宋体"/>
          <w:sz w:val="24"/>
        </w:rPr>
        <w:t xml:space="preserve">（7）</w:t>
      </w:r>
      <w:r>
        <w:rPr>
          <w:rFonts w:hint="eastAsia" w:ascii="宋体" w:hAnsi="宋体" w:cs="宋体"/>
          <w:bCs/>
          <w:color w:val="000000"/>
          <w:sz w:val="24"/>
          <w:szCs w:val="24"/>
        </w:rPr>
        <w:t xml:space="preserve">护理评估：支持给用户发送评估单，患者完成后可在线查看评估结果。</w:t>
      </w:r>
      <w:r/>
    </w:p>
    <w:p>
      <w:pPr>
        <w:pStyle w:val="894"/>
        <w:jc w:val="left"/>
        <w:spacing w:line="360" w:lineRule="auto"/>
        <w:rPr>
          <w:rFonts w:hint="eastAsia" w:ascii="宋体" w:hAnsi="宋体" w:cs="宋体"/>
          <w:bCs/>
          <w:color w:val="000000"/>
          <w:sz w:val="24"/>
          <w:szCs w:val="24"/>
        </w:rPr>
      </w:pPr>
      <w:r>
        <w:rPr>
          <w:rFonts w:hint="eastAsia" w:ascii="宋体" w:hAnsi="宋体"/>
          <w:sz w:val="24"/>
        </w:rPr>
        <w:t xml:space="preserve">（8）</w:t>
      </w:r>
      <w:r>
        <w:rPr>
          <w:rFonts w:hint="eastAsia" w:ascii="宋体" w:hAnsi="宋体" w:cs="宋体"/>
          <w:bCs/>
          <w:color w:val="000000"/>
          <w:sz w:val="24"/>
          <w:szCs w:val="24"/>
        </w:rPr>
        <w:t xml:space="preserve">差价补录：支持护理人员在线进行差价补录，对护理费用进行退费或者增收。类型包括交通费、治疗费等进。</w:t>
      </w:r>
      <w:r/>
    </w:p>
    <w:p>
      <w:pPr>
        <w:pStyle w:val="894"/>
        <w:spacing w:line="360" w:lineRule="auto"/>
        <w:widowControl/>
        <w:rPr>
          <w:rFonts w:hint="eastAsia" w:ascii="宋体" w:hAnsi="宋体" w:cs="宋体"/>
          <w:bCs/>
          <w:color w:val="000000"/>
          <w:sz w:val="24"/>
          <w:szCs w:val="24"/>
        </w:rPr>
      </w:pPr>
      <w:r/>
      <w:bookmarkStart w:id="196" w:name="OLE_LINK23"/>
      <w:r/>
      <w:bookmarkStart w:id="197" w:name="OLE_LINK24"/>
      <w:r>
        <w:rPr>
          <w:rFonts w:hint="eastAsia" w:ascii="宋体" w:hAnsi="宋体"/>
          <w:sz w:val="24"/>
        </w:rPr>
        <w:t xml:space="preserve">（9）</w:t>
      </w:r>
      <w:bookmarkEnd w:id="196"/>
      <w:r/>
      <w:bookmarkEnd w:id="197"/>
      <w:r>
        <w:rPr>
          <w:rFonts w:hint="eastAsia" w:ascii="宋体" w:hAnsi="宋体" w:cs="宋体"/>
          <w:bCs/>
          <w:color w:val="000000"/>
          <w:sz w:val="24"/>
          <w:szCs w:val="24"/>
        </w:rPr>
        <w:t xml:space="preserve">一键报警：支持护理人员快速发起一键报警，支持短信报警和电话报警。</w:t>
      </w:r>
      <w:r/>
    </w:p>
    <w:p>
      <w:pPr>
        <w:pStyle w:val="894"/>
        <w:ind w:firstLine="482"/>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检验检查开单</w:t>
      </w:r>
      <w:r/>
    </w:p>
    <w:p>
      <w:pPr>
        <w:pStyle w:val="894"/>
        <w:spacing w:line="360" w:lineRule="auto"/>
        <w:widowControl/>
        <w:rPr>
          <w:rFonts w:hint="eastAsia" w:ascii="宋体" w:hAnsi="宋体" w:cs="宋体"/>
          <w:b/>
          <w:bCs/>
          <w:color w:val="000000"/>
          <w:sz w:val="24"/>
          <w:szCs w:val="24"/>
        </w:rPr>
      </w:pPr>
      <w:r>
        <w:rPr>
          <w:rFonts w:hint="eastAsia" w:ascii="宋体" w:hAnsi="宋体"/>
          <w:sz w:val="24"/>
        </w:rPr>
        <w:t xml:space="preserve">（10）</w:t>
      </w:r>
      <w:r>
        <w:rPr>
          <w:rFonts w:hint="eastAsia" w:ascii="宋体" w:hAnsi="宋体" w:cs="宋体"/>
          <w:bCs/>
          <w:color w:val="000000"/>
          <w:sz w:val="24"/>
          <w:szCs w:val="24"/>
        </w:rPr>
        <w:t xml:space="preserve">检验检查开单：</w:t>
      </w:r>
      <w:r>
        <w:rPr>
          <w:rFonts w:hint="eastAsia" w:ascii="宋体" w:hAnsi="宋体" w:cs="宋体"/>
          <w:bCs/>
          <w:color w:val="000000"/>
          <w:sz w:val="24"/>
          <w:szCs w:val="24"/>
        </w:rPr>
        <w:t xml:space="preserve">支持医生在线复诊时，开具检验检查单。支持患者在线支付。</w:t>
      </w:r>
      <w:r>
        <w:rPr>
          <w:rFonts w:hint="eastAsia" w:ascii="宋体" w:hAnsi="宋体" w:cs="宋体"/>
          <w:b/>
          <w:bCs/>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bookmarkStart w:id="198" w:name="_Toc120614281"/>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0" w:lineRule="atLeas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4"/>
        <w:spacing w:line="0" w:lineRule="atLeast"/>
        <w:rPr>
          <w:rFonts w:hint="eastAsia" w:ascii="宋体" w:hAnsi="宋体"/>
          <w:color w:val="000000"/>
          <w:sz w:val="24"/>
          <w:szCs w:val="24"/>
        </w:rPr>
      </w:pPr>
      <w:r>
        <w:rPr>
          <w:rFonts w:hint="eastAsia" w:ascii="宋体" w:hAnsi="宋体"/>
          <w:color w:val="000000"/>
          <w:sz w:val="24"/>
          <w:szCs w:val="24"/>
        </w:rPr>
      </w:r>
      <w:r/>
    </w:p>
    <w:p>
      <w:pPr>
        <w:pStyle w:val="895"/>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94"/>
        <w:rPr>
          <w:rFonts w:hint="eastAsia"/>
        </w:rPr>
      </w:pPr>
      <w:r>
        <w:rPr>
          <w:rFonts w:hint="eastAsia"/>
        </w:rPr>
      </w:r>
      <w:r/>
    </w:p>
    <w:p>
      <w:pPr>
        <w:pStyle w:val="981"/>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4"/>
              <w:jc w:val="center"/>
              <w:rPr>
                <w:rFonts w:hint="eastAsia" w:ascii="宋体" w:hAnsi="宋体"/>
              </w:rPr>
            </w:pPr>
            <w:r>
              <w:rPr>
                <w:rFonts w:hint="eastAsia" w:ascii="宋体" w:hAnsi="宋体"/>
              </w:rPr>
              <w:t xml:space="preserve">采购包号</w:t>
            </w:r>
            <w:r/>
          </w:p>
        </w:tc>
        <w:tc>
          <w:tcPr>
            <w:tcW w:w="1610" w:type="dxa"/>
            <w:vAlign w:val="top"/>
            <w:textDirection w:val="lrTb"/>
            <w:noWrap w:val="false"/>
          </w:tcPr>
          <w:p>
            <w:pPr>
              <w:pStyle w:val="894"/>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4325" w:type="dxa"/>
            <w:vAlign w:val="top"/>
            <w:textDirection w:val="lrTb"/>
            <w:noWrap w:val="false"/>
          </w:tcPr>
          <w:p>
            <w:pPr>
              <w:pStyle w:val="894"/>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top"/>
            <w:textDirection w:val="lrTb"/>
            <w:noWrap w:val="false"/>
          </w:tcPr>
          <w:p>
            <w:pPr>
              <w:pStyle w:val="894"/>
              <w:jc w:val="center"/>
              <w:rPr>
                <w:rFonts w:ascii="宋体" w:hAnsi="宋体"/>
              </w:rPr>
            </w:pPr>
            <w:r>
              <w:rPr>
                <w:rFonts w:hint="eastAsia" w:ascii="宋体" w:hAnsi="宋体"/>
              </w:rPr>
              <w:t xml:space="preserve">1</w:t>
            </w:r>
            <w:r>
              <w:rPr>
                <w:rFonts w:ascii="宋体" w:hAnsi="宋体"/>
              </w:rPr>
            </w:r>
            <w:r/>
          </w:p>
        </w:tc>
        <w:tc>
          <w:tcPr>
            <w:tcW w:w="1610" w:type="dxa"/>
            <w:vAlign w:val="top"/>
            <w:textDirection w:val="lrTb"/>
            <w:noWrap w:val="false"/>
          </w:tcPr>
          <w:p>
            <w:pPr>
              <w:pStyle w:val="894"/>
              <w:jc w:val="center"/>
              <w:rPr>
                <w:rFonts w:ascii="宋体" w:hAnsi="宋体"/>
              </w:rPr>
            </w:pPr>
            <w:r>
              <w:rPr>
                <w:rFonts w:hint="eastAsia" w:ascii="宋体" w:hAnsi="宋体"/>
              </w:rPr>
              <w:t xml:space="preserve">1</w:t>
            </w:r>
            <w:r>
              <w:rPr>
                <w:rFonts w:ascii="宋体" w:hAnsi="宋体"/>
              </w:rPr>
            </w:r>
            <w:r/>
          </w:p>
        </w:tc>
        <w:tc>
          <w:tcPr>
            <w:tcW w:w="4325" w:type="dxa"/>
            <w:vAlign w:val="top"/>
            <w:textDirection w:val="lrTb"/>
            <w:noWrap w:val="false"/>
          </w:tcPr>
          <w:p>
            <w:pPr>
              <w:pStyle w:val="894"/>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81"/>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81"/>
        <w:spacing w:line="0" w:lineRule="atLeast"/>
        <w:rPr>
          <w:rFonts w:hint="eastAsia" w:ascii="宋体" w:hAnsi="宋体"/>
        </w:rPr>
      </w:pPr>
      <w:r>
        <w:rPr>
          <w:rFonts w:hint="eastAsia" w:ascii="宋体" w:hAnsi="宋体"/>
        </w:rPr>
        <w:t xml:space="preserve">1、小微型企业价格扣除</w:t>
      </w:r>
      <w:r/>
    </w:p>
    <w:p>
      <w:pPr>
        <w:pStyle w:val="981"/>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81"/>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81"/>
        <w:spacing w:line="0" w:lineRule="atLeast"/>
        <w:rPr>
          <w:rFonts w:hint="eastAsia" w:ascii="宋体" w:hAnsi="宋体"/>
        </w:rPr>
      </w:pPr>
      <w:r>
        <w:rPr>
          <w:rFonts w:hint="eastAsia" w:ascii="宋体" w:hAnsi="宋体"/>
        </w:rPr>
        <w:t xml:space="preserve">2、残疾人福利单位价格扣除</w:t>
      </w:r>
      <w:r/>
    </w:p>
    <w:p>
      <w:pPr>
        <w:pStyle w:val="98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8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81"/>
        <w:spacing w:line="0" w:lineRule="atLeast"/>
        <w:rPr>
          <w:rFonts w:hint="eastAsia" w:ascii="宋体" w:hAnsi="宋体"/>
        </w:rPr>
      </w:pPr>
      <w:r>
        <w:rPr>
          <w:rFonts w:hint="eastAsia" w:ascii="宋体" w:hAnsi="宋体"/>
        </w:rPr>
        <w:t xml:space="preserve">3、监狱和戒毒企业价格扣除</w:t>
      </w:r>
      <w:r/>
    </w:p>
    <w:p>
      <w:pPr>
        <w:pStyle w:val="98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8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8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8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81"/>
        <w:spacing w:line="400" w:lineRule="exact"/>
        <w:rPr>
          <w:rFonts w:hint="eastAsia" w:ascii="宋体" w:hAnsi="宋体"/>
        </w:rPr>
      </w:pPr>
      <w:r>
        <w:rPr>
          <w:rFonts w:hint="eastAsia" w:ascii="宋体" w:hAnsi="宋体"/>
        </w:rPr>
        <w:t xml:space="preserve">5、如果本项目同意联合体投标或同意</w:t>
      </w:r>
      <w:r>
        <w:rPr>
          <w:rFonts w:hint="eastAsia" w:ascii="宋体" w:hAnsi="宋体"/>
          <w:color w:val="000000"/>
        </w:rPr>
        <w:t xml:space="preserve">分包</w:t>
      </w:r>
      <w:r>
        <w:rPr>
          <w:rFonts w:hint="eastAsia" w:ascii="宋体" w:hAnsi="宋体"/>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8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81"/>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80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620"/>
        <w:gridCol w:w="880"/>
        <w:gridCol w:w="4810"/>
      </w:tblGrid>
      <w:tr>
        <w:trPr>
          <w:trHeight w:val="448"/>
        </w:trPr>
        <w:tc>
          <w:tcPr>
            <w:tcW w:w="780" w:type="dxa"/>
            <w:vAlign w:val="center"/>
            <w:textDirection w:val="lrTb"/>
            <w:noWrap w:val="false"/>
          </w:tcPr>
          <w:p>
            <w:pPr>
              <w:pStyle w:val="894"/>
              <w:jc w:val="center"/>
              <w:spacing w:line="360" w:lineRule="auto"/>
              <w:widowControl/>
              <w:rPr>
                <w:rFonts w:hint="eastAsia" w:ascii="宋体" w:hAnsi="宋体" w:cs="宋体"/>
                <w:b/>
                <w:sz w:val="24"/>
                <w:szCs w:val="24"/>
              </w:rPr>
            </w:pPr>
            <w:r>
              <w:rPr>
                <w:rFonts w:hint="eastAsia" w:ascii="宋体" w:hAnsi="宋体" w:cs="宋体"/>
                <w:b/>
                <w:sz w:val="24"/>
                <w:szCs w:val="24"/>
              </w:rPr>
              <w:t xml:space="preserve">序号</w:t>
            </w:r>
            <w:r/>
          </w:p>
        </w:tc>
        <w:tc>
          <w:tcPr>
            <w:tcW w:w="1620" w:type="dxa"/>
            <w:vAlign w:val="center"/>
            <w:textDirection w:val="lrTb"/>
            <w:noWrap w:val="false"/>
          </w:tcPr>
          <w:p>
            <w:pPr>
              <w:pStyle w:val="894"/>
              <w:jc w:val="center"/>
              <w:spacing w:line="360" w:lineRule="auto"/>
              <w:widowControl/>
              <w:rPr>
                <w:rFonts w:hint="eastAsia" w:ascii="宋体" w:hAnsi="宋体" w:cs="宋体"/>
                <w:b/>
                <w:sz w:val="24"/>
                <w:szCs w:val="24"/>
              </w:rPr>
            </w:pPr>
            <w:r>
              <w:rPr>
                <w:rFonts w:hint="eastAsia" w:ascii="宋体" w:hAnsi="宋体" w:cs="宋体"/>
                <w:b/>
                <w:sz w:val="24"/>
                <w:szCs w:val="24"/>
              </w:rPr>
              <w:t xml:space="preserve">评分因素分项</w:t>
            </w:r>
            <w:r/>
          </w:p>
        </w:tc>
        <w:tc>
          <w:tcPr>
            <w:tcW w:w="880" w:type="dxa"/>
            <w:vAlign w:val="center"/>
            <w:textDirection w:val="lrTb"/>
            <w:noWrap w:val="false"/>
          </w:tcPr>
          <w:p>
            <w:pPr>
              <w:pStyle w:val="894"/>
              <w:jc w:val="center"/>
              <w:spacing w:line="360" w:lineRule="auto"/>
              <w:widowControl/>
              <w:rPr>
                <w:rFonts w:hint="eastAsia" w:ascii="宋体" w:hAnsi="宋体" w:cs="宋体"/>
                <w:b/>
                <w:sz w:val="24"/>
                <w:szCs w:val="24"/>
              </w:rPr>
            </w:pPr>
            <w:r>
              <w:rPr>
                <w:rFonts w:hint="eastAsia" w:ascii="宋体" w:hAnsi="宋体" w:cs="宋体"/>
                <w:b/>
                <w:sz w:val="24"/>
                <w:szCs w:val="24"/>
              </w:rPr>
              <w:t xml:space="preserve">分值</w:t>
            </w:r>
            <w:r/>
          </w:p>
        </w:tc>
        <w:tc>
          <w:tcPr>
            <w:tcW w:w="4810" w:type="dxa"/>
            <w:vAlign w:val="center"/>
            <w:textDirection w:val="lrTb"/>
            <w:noWrap w:val="false"/>
          </w:tcPr>
          <w:p>
            <w:pPr>
              <w:pStyle w:val="894"/>
              <w:jc w:val="center"/>
              <w:spacing w:line="360" w:lineRule="auto"/>
              <w:widowControl/>
              <w:rPr>
                <w:rFonts w:hint="eastAsia" w:ascii="宋体" w:hAnsi="宋体" w:cs="宋体"/>
                <w:b/>
                <w:sz w:val="24"/>
                <w:szCs w:val="24"/>
              </w:rPr>
            </w:pPr>
            <w:r>
              <w:rPr>
                <w:rFonts w:hint="eastAsia" w:ascii="宋体" w:hAnsi="宋体" w:cs="宋体"/>
                <w:b/>
                <w:sz w:val="24"/>
                <w:szCs w:val="24"/>
              </w:rPr>
              <w:t xml:space="preserve">评分标准</w:t>
            </w:r>
            <w:r/>
          </w:p>
        </w:tc>
      </w:tr>
      <w:tr>
        <w:trPr>
          <w:trHeight w:val="448"/>
        </w:trPr>
        <w:tc>
          <w:tcPr>
            <w:tcW w:w="780" w:type="dxa"/>
            <w:vAlign w:val="center"/>
            <w:textDirection w:val="lrTb"/>
            <w:noWrap w:val="false"/>
          </w:tcPr>
          <w:p>
            <w:pPr>
              <w:pStyle w:val="894"/>
              <w:jc w:val="center"/>
              <w:spacing w:line="360" w:lineRule="auto"/>
              <w:rPr>
                <w:rFonts w:hint="eastAsia" w:ascii="宋体" w:hAnsi="宋体" w:cs="宋体"/>
                <w:bCs/>
                <w:sz w:val="24"/>
                <w:szCs w:val="24"/>
              </w:rPr>
            </w:pPr>
            <w:r>
              <w:rPr>
                <w:rFonts w:hint="eastAsia" w:ascii="宋体" w:hAnsi="宋体" w:cs="宋体"/>
                <w:bCs/>
                <w:sz w:val="24"/>
                <w:szCs w:val="24"/>
              </w:rPr>
              <w:t xml:space="preserve">1</w:t>
            </w:r>
            <w:r/>
          </w:p>
        </w:tc>
        <w:tc>
          <w:tcPr>
            <w:tcW w:w="1620" w:type="dxa"/>
            <w:vAlign w:val="center"/>
            <w:textDirection w:val="lrTb"/>
            <w:noWrap w:val="false"/>
          </w:tcPr>
          <w:p>
            <w:pPr>
              <w:pStyle w:val="894"/>
              <w:jc w:val="center"/>
              <w:spacing w:line="360" w:lineRule="auto"/>
              <w:rPr>
                <w:rFonts w:hint="eastAsia" w:ascii="宋体" w:hAnsi="宋体" w:cs="宋体"/>
                <w:bCs/>
                <w:sz w:val="24"/>
                <w:szCs w:val="24"/>
              </w:rPr>
            </w:pPr>
            <w:r>
              <w:rPr>
                <w:rFonts w:hint="eastAsia" w:ascii="宋体" w:hAnsi="宋体" w:cs="宋体"/>
                <w:bCs/>
                <w:sz w:val="24"/>
                <w:szCs w:val="24"/>
              </w:rPr>
              <w:t xml:space="preserve">投标报价</w:t>
            </w:r>
            <w:r/>
          </w:p>
        </w:tc>
        <w:tc>
          <w:tcPr>
            <w:tcW w:w="880" w:type="dxa"/>
            <w:vAlign w:val="center"/>
            <w:textDirection w:val="lrTb"/>
            <w:noWrap w:val="false"/>
          </w:tcPr>
          <w:p>
            <w:pPr>
              <w:pStyle w:val="894"/>
              <w:jc w:val="center"/>
              <w:spacing w:line="360" w:lineRule="auto"/>
              <w:rPr>
                <w:rFonts w:hint="eastAsia" w:ascii="宋体" w:hAnsi="宋体" w:cs="宋体"/>
                <w:bCs/>
                <w:sz w:val="24"/>
                <w:szCs w:val="24"/>
              </w:rPr>
            </w:pPr>
            <w:r>
              <w:rPr>
                <w:rFonts w:hint="eastAsia" w:ascii="宋体" w:hAnsi="宋体" w:cs="宋体"/>
                <w:bCs/>
                <w:sz w:val="24"/>
                <w:szCs w:val="24"/>
              </w:rPr>
              <w:t xml:space="preserve">10</w:t>
            </w:r>
            <w:r/>
          </w:p>
        </w:tc>
        <w:tc>
          <w:tcPr>
            <w:tcW w:w="4810" w:type="dxa"/>
            <w:vAlign w:val="center"/>
            <w:textDirection w:val="lrTb"/>
            <w:noWrap w:val="false"/>
          </w:tcPr>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采用低价优先法计算，即满足招标文件要求且投标价格最低的投标报价（最终报价）为评标基准价，其报价得分为满分。其他</w:t>
            </w:r>
            <w:r>
              <w:rPr>
                <w:rFonts w:hint="eastAsia" w:ascii="宋体" w:hAnsi="宋体" w:cs="宋体"/>
                <w:spacing w:val="-4"/>
                <w:sz w:val="24"/>
                <w:szCs w:val="24"/>
                <w:lang w:val="zh-CN"/>
              </w:rPr>
              <w:t xml:space="preserve">供应商</w:t>
            </w:r>
            <w:r>
              <w:rPr>
                <w:rFonts w:hint="eastAsia" w:ascii="宋体" w:hAnsi="宋体" w:cs="宋体"/>
                <w:bCs/>
                <w:sz w:val="24"/>
                <w:szCs w:val="24"/>
              </w:rPr>
              <w:t xml:space="preserve">的报价得分按照以下公式计算。</w:t>
            </w:r>
            <w:r/>
          </w:p>
          <w:p>
            <w:pPr>
              <w:pStyle w:val="894"/>
              <w:spacing w:line="360" w:lineRule="auto"/>
              <w:rPr>
                <w:rFonts w:hint="eastAsia" w:ascii="宋体" w:hAnsi="宋体" w:cs="宋体"/>
                <w:bCs/>
                <w:sz w:val="24"/>
                <w:szCs w:val="24"/>
              </w:rPr>
            </w:pPr>
            <w:r>
              <w:rPr>
                <w:rFonts w:hint="eastAsia" w:ascii="宋体" w:hAnsi="宋体" w:cs="宋体"/>
                <w:bCs/>
                <w:sz w:val="24"/>
                <w:szCs w:val="24"/>
              </w:rPr>
              <w:t xml:space="preserve">投标报价得分=(评标基准价／投标报价)×10</w:t>
            </w:r>
            <w:r/>
          </w:p>
        </w:tc>
      </w:tr>
      <w:tr>
        <w:trPr>
          <w:cantSplit/>
          <w:trHeight w:val="664"/>
        </w:trPr>
        <w:tc>
          <w:tcPr>
            <w:tcBorders>
              <w:top w:val="single" w:color="000000" w:sz="4" w:space="0"/>
              <w:left w:val="single" w:color="000000" w:sz="4" w:space="0"/>
              <w:right w:val="single" w:color="000000" w:sz="4" w:space="0"/>
            </w:tcBorders>
            <w:tcW w:w="780" w:type="dxa"/>
            <w:vAlign w:val="center"/>
            <w:vMerge w:val="restart"/>
            <w:textDirection w:val="lrTb"/>
            <w:noWrap w:val="false"/>
          </w:tcPr>
          <w:p>
            <w:pPr>
              <w:pStyle w:val="894"/>
              <w:jc w:val="center"/>
              <w:spacing w:line="360" w:lineRule="auto"/>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926"/>
              <w:jc w:val="center"/>
              <w:spacing w:line="360" w:lineRule="auto"/>
              <w:tabs>
                <w:tab w:val="left" w:pos="567" w:leader="none"/>
                <w:tab w:val="left" w:pos="945" w:leader="none"/>
                <w:tab w:val="left" w:pos="2977" w:leader="none"/>
              </w:tabs>
              <w:rPr>
                <w:rFonts w:hint="eastAsia" w:ascii="宋体" w:hAnsi="宋体" w:eastAsia="宋体" w:cs="宋体"/>
                <w:sz w:val="24"/>
                <w:szCs w:val="24"/>
              </w:rPr>
            </w:pPr>
            <w:r>
              <w:rPr>
                <w:rFonts w:hint="eastAsia" w:ascii="宋体" w:hAnsi="宋体" w:eastAsia="宋体" w:cs="宋体"/>
                <w:sz w:val="24"/>
                <w:szCs w:val="24"/>
              </w:rPr>
              <w:t xml:space="preserve">2.1技术指标</w:t>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hint="eastAsia"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4810" w:type="dxa"/>
            <w:vAlign w:val="center"/>
            <w:textDirection w:val="lrTb"/>
            <w:noWrap w:val="false"/>
          </w:tcPr>
          <w:p>
            <w:pPr>
              <w:pStyle w:val="894"/>
              <w:spacing w:line="360" w:lineRule="auto"/>
              <w:widowControl/>
              <w:rPr>
                <w:rFonts w:ascii="宋体" w:hAnsi="宋体" w:cs="宋体"/>
                <w:bCs/>
                <w:color w:val="000000"/>
                <w:sz w:val="24"/>
                <w:szCs w:val="24"/>
              </w:rPr>
            </w:pPr>
            <w:r>
              <w:rPr>
                <w:rFonts w:hint="eastAsia" w:ascii="宋体" w:hAnsi="宋体" w:cs="宋体"/>
                <w:bCs/>
                <w:color w:val="000000"/>
                <w:sz w:val="24"/>
                <w:szCs w:val="24"/>
              </w:rPr>
              <w:t xml:space="preserve">招标文件第四章采购需求中“</w:t>
            </w:r>
            <w:r>
              <w:rPr>
                <w:rFonts w:hint="eastAsia" w:ascii="宋体" w:hAnsi="宋体" w:cs="宋体"/>
                <w:color w:val="000000"/>
                <w:sz w:val="24"/>
                <w:szCs w:val="24"/>
              </w:rPr>
              <w:t xml:space="preserve">（一）、具体功能要求</w:t>
            </w:r>
            <w:r>
              <w:rPr>
                <w:rFonts w:hint="eastAsia" w:ascii="宋体" w:hAnsi="宋体" w:cs="宋体"/>
                <w:bCs/>
                <w:color w:val="000000"/>
                <w:sz w:val="24"/>
                <w:szCs w:val="24"/>
              </w:rPr>
              <w:t xml:space="preserve">”的技术条款，全部满足得</w:t>
            </w:r>
            <w:r>
              <w:rPr>
                <w:rFonts w:hint="eastAsia" w:ascii="宋体" w:hAnsi="宋体" w:cs="宋体"/>
                <w:bCs/>
                <w:color w:val="000000"/>
                <w:sz w:val="24"/>
                <w:szCs w:val="24"/>
              </w:rPr>
              <w:t xml:space="preserve">20</w:t>
            </w:r>
            <w:r>
              <w:rPr>
                <w:rFonts w:hint="eastAsia" w:ascii="宋体" w:hAnsi="宋体" w:cs="宋体"/>
                <w:bCs/>
                <w:color w:val="000000"/>
                <w:sz w:val="24"/>
                <w:szCs w:val="24"/>
              </w:rPr>
              <w:t xml:space="preserve">分（共100个），不满足的每项扣0.</w:t>
            </w: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分，扣完为止。</w:t>
            </w:r>
            <w:r>
              <w:rPr>
                <w:rFonts w:ascii="宋体" w:hAnsi="宋体" w:cs="宋体"/>
                <w:bCs/>
                <w:color w:val="000000"/>
                <w:sz w:val="24"/>
                <w:szCs w:val="24"/>
              </w:rPr>
            </w:r>
            <w:r/>
          </w:p>
        </w:tc>
      </w:tr>
      <w:tr>
        <w:trPr>
          <w:cantSplit/>
          <w:trHeight w:val="664"/>
        </w:trPr>
        <w:tc>
          <w:tcPr>
            <w:tcBorders>
              <w:left w:val="single" w:color="000000" w:sz="4" w:space="0"/>
              <w:right w:val="single" w:color="000000" w:sz="4" w:space="0"/>
            </w:tcBorders>
            <w:tcW w:w="780" w:type="dxa"/>
            <w:vAlign w:val="center"/>
            <w:vMerge w:val="continue"/>
            <w:textDirection w:val="lrTb"/>
            <w:noWrap w:val="false"/>
          </w:tcPr>
          <w:p>
            <w:pPr>
              <w:pStyle w:val="894"/>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926"/>
              <w:jc w:val="center"/>
              <w:spacing w:line="360" w:lineRule="auto"/>
              <w:tabs>
                <w:tab w:val="left" w:pos="567" w:leader="none"/>
                <w:tab w:val="left" w:pos="945" w:leader="none"/>
                <w:tab w:val="left" w:pos="297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2.2系统演示</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none" w:color="000000" w:sz="4" w:space="0"/>
              <w:bottom w:val="single" w:color="000000" w:sz="4" w:space="0"/>
              <w:right w:val="single" w:color="000000" w:sz="4" w:space="0"/>
            </w:tcBorders>
            <w:tcW w:w="4810" w:type="dxa"/>
            <w:vAlign w:val="center"/>
            <w:textDirection w:val="lrTb"/>
            <w:noWrap w:val="false"/>
          </w:tcPr>
          <w:p>
            <w:pPr>
              <w:pStyle w:val="894"/>
              <w:spacing w:after="160" w:line="278" w:lineRule="auto"/>
              <w:rPr>
                <w:rFonts w:ascii="宋体" w:hAnsi="宋体" w:cs="宋体"/>
                <w:b/>
                <w:color w:val="000000"/>
                <w:sz w:val="24"/>
                <w:szCs w:val="24"/>
              </w:rPr>
            </w:pPr>
            <w:r>
              <w:rPr>
                <w:rFonts w:hint="eastAsia" w:ascii="宋体" w:hAnsi="宋体" w:cs="宋体"/>
                <w:b/>
                <w:color w:val="000000"/>
                <w:sz w:val="24"/>
                <w:szCs w:val="24"/>
              </w:rPr>
              <w:t xml:space="preserve">每项功能能够完全满足招标要求得1分，不能完全满足则不得分，演示中的分最高10分。使用真实系统或系统原型演示的最高可得满分，使用ppt、动画等其他形式演示的得分乘以0.5。</w:t>
            </w:r>
            <w:r>
              <w:rPr>
                <w:rFonts w:ascii="宋体" w:hAnsi="宋体" w:cs="宋体"/>
                <w:b/>
                <w:color w:val="000000"/>
                <w:sz w:val="24"/>
                <w:szCs w:val="24"/>
              </w:rPr>
            </w:r>
            <w:r/>
          </w:p>
          <w:p>
            <w:pPr>
              <w:pStyle w:val="894"/>
              <w:jc w:val="left"/>
              <w:spacing w:line="360" w:lineRule="auto"/>
              <w:rPr>
                <w:rFonts w:ascii="宋体" w:hAnsi="宋体" w:cs="宋体"/>
                <w:bCs/>
                <w:color w:val="000000"/>
                <w:sz w:val="24"/>
              </w:rPr>
            </w:pPr>
            <w:r>
              <w:rPr>
                <w:rFonts w:hint="eastAsia" w:ascii="宋体" w:hAnsi="宋体" w:cs="宋体"/>
                <w:bCs/>
                <w:color w:val="000000"/>
                <w:sz w:val="24"/>
              </w:rPr>
              <w:t xml:space="preserve">2.2.1管理端（3分）</w:t>
            </w:r>
            <w:r>
              <w:rPr>
                <w:rFonts w:ascii="宋体" w:hAnsi="宋体" w:cs="宋体"/>
                <w:bCs/>
                <w:color w:val="000000"/>
                <w:sz w:val="24"/>
              </w:rPr>
            </w:r>
            <w:r/>
          </w:p>
          <w:p>
            <w:pPr>
              <w:pStyle w:val="894"/>
              <w:jc w:val="left"/>
              <w:spacing w:line="360" w:lineRule="auto"/>
              <w:rPr>
                <w:rFonts w:hint="eastAsia" w:ascii="宋体" w:hAnsi="宋体" w:cs="宋体"/>
                <w:bCs/>
                <w:color w:val="000000"/>
                <w:sz w:val="24"/>
              </w:rPr>
            </w:pPr>
            <w:r>
              <w:rPr>
                <w:rFonts w:hint="eastAsia" w:ascii="宋体" w:hAnsi="宋体" w:cs="宋体"/>
                <w:bCs/>
                <w:color w:val="000000"/>
                <w:sz w:val="24"/>
              </w:rPr>
              <w:t xml:space="preserve">2.2.1.1会诊设置（1分）</w:t>
            </w:r>
            <w:r/>
          </w:p>
          <w:p>
            <w:pPr>
              <w:pStyle w:val="894"/>
              <w:jc w:val="left"/>
              <w:spacing w:line="360" w:lineRule="auto"/>
              <w:rPr>
                <w:rFonts w:hint="eastAsia" w:ascii="宋体" w:hAnsi="宋体" w:cs="宋体"/>
                <w:bCs/>
                <w:color w:val="000000"/>
                <w:sz w:val="24"/>
              </w:rPr>
            </w:pPr>
            <w:r>
              <w:rPr>
                <w:rFonts w:hint="eastAsia" w:ascii="宋体" w:hAnsi="宋体" w:cs="宋体"/>
                <w:bCs/>
                <w:color w:val="000000"/>
                <w:sz w:val="24"/>
              </w:rPr>
              <w:t xml:space="preserve">支持通过管理平台设置各医疗机构之间远程会诊业务权限，包括；会诊、电子病历授权；提供授出权限和被授权限；支持对各医疗机构进行批量授权设置。</w:t>
            </w:r>
            <w:r/>
          </w:p>
          <w:p>
            <w:pPr>
              <w:pStyle w:val="894"/>
              <w:jc w:val="left"/>
              <w:spacing w:line="360" w:lineRule="auto"/>
              <w:rPr>
                <w:rFonts w:hint="eastAsia" w:ascii="宋体" w:hAnsi="宋体" w:cs="宋体"/>
                <w:bCs/>
                <w:color w:val="000000"/>
                <w:sz w:val="24"/>
              </w:rPr>
            </w:pPr>
            <w:r>
              <w:rPr>
                <w:rFonts w:hint="eastAsia" w:ascii="宋体" w:hAnsi="宋体" w:cs="宋体"/>
                <w:bCs/>
                <w:color w:val="000000"/>
                <w:sz w:val="24"/>
              </w:rPr>
              <w:t xml:space="preserve">2.2.1.2护理服务设置（1分）</w:t>
            </w:r>
            <w:r/>
          </w:p>
          <w:p>
            <w:pPr>
              <w:pStyle w:val="894"/>
              <w:jc w:val="left"/>
              <w:spacing w:line="360" w:lineRule="auto"/>
              <w:rPr>
                <w:rFonts w:hint="eastAsia" w:ascii="宋体" w:hAnsi="宋体" w:cs="宋体"/>
                <w:bCs/>
                <w:color w:val="000000"/>
                <w:sz w:val="24"/>
              </w:rPr>
            </w:pPr>
            <w:r>
              <w:rPr>
                <w:rFonts w:hint="eastAsia" w:ascii="宋体" w:hAnsi="宋体" w:cs="宋体"/>
                <w:bCs/>
                <w:color w:val="000000"/>
                <w:sz w:val="24"/>
              </w:rPr>
              <w:t xml:space="preserve">支持互联网护理服务模板配置，包括护理类别、护理项目、服务人员、服务范围、服务费用、服务总价、服务范围以及护理小结模块。</w:t>
            </w:r>
            <w:r/>
          </w:p>
          <w:p>
            <w:pPr>
              <w:pStyle w:val="894"/>
              <w:jc w:val="left"/>
              <w:spacing w:line="360" w:lineRule="auto"/>
              <w:rPr>
                <w:rFonts w:hint="eastAsia" w:ascii="宋体" w:hAnsi="宋体" w:cs="宋体"/>
                <w:bCs/>
                <w:color w:val="000000"/>
                <w:sz w:val="24"/>
              </w:rPr>
            </w:pPr>
            <w:r>
              <w:rPr>
                <w:rFonts w:hint="eastAsia" w:ascii="宋体" w:hAnsi="宋体" w:cs="宋体"/>
                <w:bCs/>
                <w:color w:val="000000"/>
                <w:sz w:val="24"/>
              </w:rPr>
              <w:t xml:space="preserve">2.2.1.3护理详情（1分）</w:t>
            </w:r>
            <w:r/>
          </w:p>
          <w:p>
            <w:pPr>
              <w:pStyle w:val="894"/>
              <w:jc w:val="left"/>
              <w:spacing w:line="360" w:lineRule="auto"/>
              <w:rPr>
                <w:rFonts w:hint="eastAsia" w:ascii="宋体" w:hAnsi="宋体" w:cs="宋体"/>
                <w:bCs/>
                <w:color w:val="000000"/>
                <w:sz w:val="24"/>
              </w:rPr>
            </w:pPr>
            <w:r>
              <w:rPr>
                <w:rFonts w:hint="eastAsia" w:ascii="宋体" w:hAnsi="宋体" w:cs="宋体"/>
                <w:bCs/>
                <w:color w:val="000000"/>
                <w:sz w:val="24"/>
              </w:rPr>
              <w:t xml:space="preserve">支持后台查询上门护理记录，支持查看护理详情。支持查看护士上门轨迹。</w:t>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2.2.2远程会诊（2分）</w:t>
            </w:r>
            <w:r/>
          </w:p>
          <w:p>
            <w:pPr>
              <w:pStyle w:val="894"/>
              <w:jc w:val="left"/>
              <w:spacing w:line="360" w:lineRule="auto"/>
              <w:rPr>
                <w:rFonts w:hint="eastAsia" w:ascii="宋体" w:hAnsi="宋体" w:cs="宋体"/>
                <w:bCs/>
                <w:color w:val="000000"/>
                <w:sz w:val="24"/>
              </w:rPr>
            </w:pPr>
            <w:r>
              <w:rPr>
                <w:rFonts w:hint="eastAsia" w:ascii="宋体" w:hAnsi="宋体" w:cs="宋体"/>
                <w:bCs/>
                <w:color w:val="000000"/>
                <w:sz w:val="24"/>
              </w:rPr>
              <w:t xml:space="preserve">2.2.2.1会诊申请（1分）</w:t>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支持下级医生在PC端发起会诊申请、上级医生在移动端接收。支持下级医生移动端发起会诊申请、上级医生在PC端接收。</w:t>
            </w:r>
            <w:r/>
          </w:p>
          <w:p>
            <w:pPr>
              <w:pStyle w:val="894"/>
              <w:jc w:val="left"/>
              <w:spacing w:line="360" w:lineRule="auto"/>
              <w:rPr>
                <w:rFonts w:hint="eastAsia" w:ascii="宋体" w:hAnsi="宋体" w:cs="宋体"/>
                <w:bCs/>
                <w:color w:val="000000"/>
                <w:sz w:val="24"/>
              </w:rPr>
            </w:pPr>
            <w:r>
              <w:rPr>
                <w:rFonts w:hint="eastAsia" w:ascii="宋体" w:hAnsi="宋体" w:cs="宋体"/>
                <w:bCs/>
                <w:color w:val="000000"/>
                <w:sz w:val="24"/>
              </w:rPr>
              <w:t xml:space="preserve">2.2.2.2会诊管理（1分）</w:t>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支持上级医生查看患者的病历信息。支持上级医生书写会诊意见。支持下级医生查看会诊报告，并对会诊情况进行评价。</w:t>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rPr>
              <w:t xml:space="preserve">2.2.3</w:t>
            </w:r>
            <w:r>
              <w:rPr>
                <w:rFonts w:hint="eastAsia" w:ascii="宋体" w:hAnsi="宋体" w:cs="宋体"/>
                <w:bCs/>
                <w:color w:val="000000"/>
                <w:sz w:val="24"/>
                <w:szCs w:val="24"/>
              </w:rPr>
              <w:t xml:space="preserve">互联网+护理（4分）</w:t>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2.2.3.1上门申请</w:t>
            </w:r>
            <w:r>
              <w:rPr>
                <w:rFonts w:hint="eastAsia" w:ascii="宋体" w:hAnsi="宋体" w:cs="宋体"/>
                <w:bCs/>
                <w:color w:val="000000"/>
                <w:sz w:val="24"/>
              </w:rPr>
              <w:t xml:space="preserve">（1分）</w:t>
            </w:r>
            <w:r>
              <w:rPr>
                <w:rFonts w:hint="eastAsia" w:ascii="宋体" w:hAnsi="宋体" w:cs="宋体"/>
                <w:bCs/>
                <w:color w:val="000000"/>
                <w:sz w:val="24"/>
                <w:szCs w:val="24"/>
              </w:rPr>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支持用户在线发起上门护理申请，签署知情同意书，并明确上门期望时间；支持拍照上传病历资料。</w:t>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2.2.3.2护理评估</w:t>
            </w:r>
            <w:r>
              <w:rPr>
                <w:rFonts w:hint="eastAsia" w:ascii="宋体" w:hAnsi="宋体" w:cs="宋体"/>
                <w:bCs/>
                <w:color w:val="000000"/>
                <w:sz w:val="24"/>
              </w:rPr>
              <w:t xml:space="preserve">（1分）</w:t>
            </w:r>
            <w:r>
              <w:rPr>
                <w:rFonts w:hint="eastAsia" w:ascii="宋体" w:hAnsi="宋体" w:cs="宋体"/>
                <w:bCs/>
                <w:color w:val="000000"/>
                <w:sz w:val="24"/>
                <w:szCs w:val="24"/>
              </w:rPr>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支持给用户发送评估单，患者完成后可在线查看评估结果。</w:t>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2.2.3.3差价补录</w:t>
            </w:r>
            <w:r>
              <w:rPr>
                <w:rFonts w:hint="eastAsia" w:ascii="宋体" w:hAnsi="宋体" w:cs="宋体"/>
                <w:bCs/>
                <w:color w:val="000000"/>
                <w:sz w:val="24"/>
              </w:rPr>
              <w:t xml:space="preserve">（1分）</w:t>
            </w:r>
            <w:r>
              <w:rPr>
                <w:rFonts w:hint="eastAsia" w:ascii="宋体" w:hAnsi="宋体" w:cs="宋体"/>
                <w:bCs/>
                <w:color w:val="000000"/>
                <w:sz w:val="24"/>
                <w:szCs w:val="24"/>
              </w:rPr>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支持护理人员在线进行差价补录，对护理费用进行退费或者增收。类型包括交通费、治疗费等进。</w:t>
            </w:r>
            <w:r/>
          </w:p>
          <w:p>
            <w:pPr>
              <w:pStyle w:val="894"/>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2.2.3.4一键报警</w:t>
            </w:r>
            <w:r>
              <w:rPr>
                <w:rFonts w:hint="eastAsia" w:ascii="宋体" w:hAnsi="宋体" w:cs="宋体"/>
                <w:bCs/>
                <w:color w:val="000000"/>
                <w:sz w:val="24"/>
              </w:rPr>
              <w:t xml:space="preserve">（1分）</w:t>
            </w:r>
            <w:r>
              <w:rPr>
                <w:rFonts w:hint="eastAsia" w:ascii="宋体" w:hAnsi="宋体" w:cs="宋体"/>
                <w:bCs/>
                <w:color w:val="000000"/>
                <w:sz w:val="24"/>
                <w:szCs w:val="24"/>
              </w:rPr>
            </w:r>
            <w:r/>
          </w:p>
          <w:p>
            <w:pPr>
              <w:pStyle w:val="894"/>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支持护理人员快速发起一键报警，支持短信报警和电话报警。</w:t>
            </w:r>
            <w:r/>
          </w:p>
          <w:p>
            <w:pPr>
              <w:pStyle w:val="894"/>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2.2.4检验检查开单（1分）</w:t>
            </w:r>
            <w:r/>
          </w:p>
          <w:p>
            <w:pPr>
              <w:pStyle w:val="894"/>
              <w:spacing w:line="360"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支持医生在线复诊时，开具检验检查单。支持患者在线支付。</w:t>
            </w:r>
            <w:r/>
          </w:p>
        </w:tc>
      </w:tr>
      <w:tr>
        <w:trPr>
          <w:cantSplit/>
          <w:trHeight w:val="300"/>
        </w:trPr>
        <w:tc>
          <w:tcPr>
            <w:tcBorders>
              <w:left w:val="single" w:color="000000" w:sz="4" w:space="0"/>
              <w:right w:val="single" w:color="000000" w:sz="4" w:space="0"/>
            </w:tcBorders>
            <w:tcW w:w="780" w:type="dxa"/>
            <w:vAlign w:val="center"/>
            <w:vMerge w:val="restart"/>
            <w:textDirection w:val="lrTb"/>
            <w:noWrap w:val="false"/>
          </w:tcPr>
          <w:p>
            <w:pPr>
              <w:pStyle w:val="89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4"/>
              <w:rPr>
                <w:color w:val="000000"/>
              </w:rPr>
            </w:pPr>
            <w:r>
              <w:rPr>
                <w:rFonts w:hint="eastAsia" w:ascii="宋体" w:hAnsi="宋体" w:cs="宋体"/>
                <w:color w:val="000000"/>
                <w:sz w:val="24"/>
                <w:szCs w:val="24"/>
              </w:rPr>
              <w:t xml:space="preserve">3.1重难点分析</w:t>
            </w:r>
            <w:r>
              <w:rPr>
                <w:color w:val="000000"/>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none" w:color="000000" w:sz="4" w:space="0"/>
              <w:bottom w:val="single" w:color="000000" w:sz="4" w:space="0"/>
              <w:right w:val="single" w:color="000000" w:sz="4" w:space="0"/>
            </w:tcBorders>
            <w:tcW w:w="4810" w:type="dxa"/>
            <w:vAlign w:val="center"/>
            <w:textDirection w:val="lrTb"/>
            <w:noWrap w:val="false"/>
          </w:tcPr>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优于项目需求得5分，符合项目需求得3分，不符合项目需求或未提供得0分。</w:t>
            </w:r>
            <w:r>
              <w:rPr>
                <w:rFonts w:hint="eastAsia" w:ascii="宋体" w:hAnsi="宋体" w:cs="宋体"/>
                <w:bCs/>
                <w:color w:val="000000"/>
                <w:sz w:val="24"/>
                <w:szCs w:val="24"/>
              </w:rPr>
            </w:r>
            <w:r/>
          </w:p>
        </w:tc>
      </w:tr>
      <w:tr>
        <w:trPr>
          <w:cantSplit/>
          <w:trHeight w:val="300"/>
        </w:trPr>
        <w:tc>
          <w:tcPr>
            <w:tcBorders>
              <w:left w:val="single" w:color="000000" w:sz="4" w:space="0"/>
              <w:right w:val="single" w:color="000000" w:sz="4" w:space="0"/>
            </w:tcBorders>
            <w:tcW w:w="780" w:type="dxa"/>
            <w:vAlign w:val="center"/>
            <w:vMerge w:val="continue"/>
            <w:textDirection w:val="lrTb"/>
            <w:noWrap w:val="false"/>
          </w:tcPr>
          <w:p>
            <w:pPr>
              <w:pStyle w:val="89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26"/>
              <w:jc w:val="center"/>
              <w:spacing w:line="360" w:lineRule="auto"/>
              <w:tabs>
                <w:tab w:val="left" w:pos="567" w:leader="none"/>
                <w:tab w:val="left" w:pos="945" w:leader="none"/>
                <w:tab w:val="left" w:pos="2977"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3.2技术设计能力</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10" w:type="dxa"/>
            <w:vAlign w:val="center"/>
            <w:textDirection w:val="lrTb"/>
            <w:noWrap w:val="false"/>
          </w:tcPr>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优于项目需求得5分，符合项目需求得3分，不符合项目需求或未提供得0分。</w:t>
            </w:r>
            <w:r/>
          </w:p>
        </w:tc>
      </w:tr>
      <w:tr>
        <w:trPr>
          <w:cantSplit/>
          <w:trHeight w:val="300"/>
        </w:trPr>
        <w:tc>
          <w:tcPr>
            <w:tcBorders>
              <w:left w:val="single" w:color="000000" w:sz="4" w:space="0"/>
              <w:right w:val="single" w:color="000000" w:sz="4" w:space="0"/>
            </w:tcBorders>
            <w:tcW w:w="780" w:type="dxa"/>
            <w:vAlign w:val="center"/>
            <w:vMerge w:val="continue"/>
            <w:textDirection w:val="lrTb"/>
            <w:noWrap w:val="false"/>
          </w:tcPr>
          <w:p>
            <w:pPr>
              <w:pStyle w:val="89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20" w:type="dxa"/>
            <w:vAlign w:val="center"/>
            <w:textDirection w:val="lrTb"/>
            <w:noWrap w:val="false"/>
          </w:tcPr>
          <w:p>
            <w:pPr>
              <w:pStyle w:val="926"/>
              <w:jc w:val="center"/>
              <w:spacing w:line="360" w:lineRule="auto"/>
              <w:tabs>
                <w:tab w:val="left" w:pos="567" w:leader="none"/>
                <w:tab w:val="left" w:pos="945" w:leader="none"/>
                <w:tab w:val="left" w:pos="297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3.3对接方案</w:t>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none" w:color="000000" w:sz="4" w:space="0"/>
              <w:bottom w:val="single" w:color="000000" w:sz="4" w:space="0"/>
              <w:right w:val="single" w:color="000000" w:sz="4" w:space="0"/>
            </w:tcBorders>
            <w:tcW w:w="4810" w:type="dxa"/>
            <w:vAlign w:val="center"/>
            <w:textDirection w:val="lrTb"/>
            <w:noWrap w:val="false"/>
          </w:tcPr>
          <w:p>
            <w:pPr>
              <w:pStyle w:val="894"/>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优于项目需求得5分，符合项目需求得3分，不符合项目需求或未提供得0分。</w:t>
            </w:r>
            <w:r>
              <w:rPr>
                <w:rFonts w:ascii="宋体" w:hAnsi="宋体" w:cs="宋体"/>
                <w:bCs/>
                <w:color w:val="000000"/>
                <w:sz w:val="24"/>
                <w:szCs w:val="24"/>
              </w:rPr>
            </w:r>
            <w:r/>
          </w:p>
        </w:tc>
      </w:tr>
      <w:tr>
        <w:trPr>
          <w:cantSplit/>
          <w:trHeight w:val="300"/>
        </w:trPr>
        <w:tc>
          <w:tcPr>
            <w:tcBorders>
              <w:left w:val="single" w:color="000000" w:sz="4" w:space="0"/>
              <w:right w:val="single" w:color="000000" w:sz="4" w:space="0"/>
            </w:tcBorders>
            <w:tcW w:w="780" w:type="dxa"/>
            <w:vAlign w:val="center"/>
            <w:vMerge w:val="continue"/>
            <w:textDirection w:val="lrTb"/>
            <w:noWrap w:val="false"/>
          </w:tcPr>
          <w:p>
            <w:pPr>
              <w:pStyle w:val="894"/>
              <w:jc w:val="center"/>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26"/>
              <w:jc w:val="center"/>
              <w:spacing w:line="360" w:lineRule="auto"/>
              <w:tabs>
                <w:tab w:val="left" w:pos="567" w:leader="none"/>
                <w:tab w:val="left" w:pos="945" w:leader="none"/>
                <w:tab w:val="left" w:pos="297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3.4实施方案</w:t>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none" w:color="000000" w:sz="4" w:space="0"/>
              <w:bottom w:val="single" w:color="000000" w:sz="4" w:space="0"/>
              <w:right w:val="single" w:color="000000" w:sz="4" w:space="0"/>
            </w:tcBorders>
            <w:tcW w:w="4810" w:type="dxa"/>
            <w:vAlign w:val="top"/>
            <w:textDirection w:val="lrTb"/>
            <w:noWrap w:val="false"/>
          </w:tcPr>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优于项目需求得5分，符合项目需求得3分，不符合项目需求或未提供得0分。</w:t>
            </w:r>
            <w:r>
              <w:rPr>
                <w:rFonts w:hint="eastAsia" w:ascii="宋体" w:hAnsi="宋体" w:cs="宋体"/>
                <w:bCs/>
                <w:sz w:val="24"/>
                <w:szCs w:val="24"/>
              </w:rPr>
            </w:r>
            <w:r/>
          </w:p>
        </w:tc>
      </w:tr>
      <w:tr>
        <w:trPr>
          <w:cantSplit/>
          <w:trHeight w:val="300"/>
        </w:trPr>
        <w:tc>
          <w:tcPr>
            <w:tcBorders>
              <w:left w:val="single" w:color="000000" w:sz="4" w:space="0"/>
              <w:right w:val="single" w:color="000000" w:sz="4" w:space="0"/>
            </w:tcBorders>
            <w:tcW w:w="780" w:type="dxa"/>
            <w:vAlign w:val="center"/>
            <w:vMerge w:val="continue"/>
            <w:textDirection w:val="lrTb"/>
            <w:noWrap w:val="false"/>
          </w:tcPr>
          <w:p>
            <w:pPr>
              <w:pStyle w:val="894"/>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3.5售后服务方案</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10" w:type="dxa"/>
            <w:vAlign w:val="top"/>
            <w:textDirection w:val="lrTb"/>
            <w:noWrap w:val="false"/>
          </w:tcPr>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优于项目需求得5分，符合项目需求得3分，不符合项目需求或未提供得0分。</w:t>
            </w:r>
            <w:r>
              <w:rPr>
                <w:rFonts w:hint="eastAsia" w:ascii="宋体" w:hAnsi="宋体" w:cs="宋体"/>
                <w:bCs/>
                <w:sz w:val="24"/>
                <w:szCs w:val="24"/>
              </w:rPr>
            </w:r>
            <w:r/>
          </w:p>
        </w:tc>
      </w:tr>
      <w:tr>
        <w:trPr>
          <w:cantSplit/>
          <w:trHeight w:val="300"/>
        </w:trPr>
        <w:tc>
          <w:tcPr>
            <w:tcBorders>
              <w:left w:val="single" w:color="000000" w:sz="4" w:space="0"/>
              <w:right w:val="single" w:color="000000" w:sz="4" w:space="0"/>
            </w:tcBorders>
            <w:tcW w:w="780" w:type="dxa"/>
            <w:vAlign w:val="center"/>
            <w:vMerge w:val="continue"/>
            <w:textDirection w:val="lrTb"/>
            <w:noWrap w:val="false"/>
          </w:tcPr>
          <w:p>
            <w:pPr>
              <w:pStyle w:val="894"/>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3.6应急预案</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10" w:type="dxa"/>
            <w:vAlign w:val="top"/>
            <w:textDirection w:val="lrTb"/>
            <w:noWrap w:val="false"/>
          </w:tcPr>
          <w:p>
            <w:pPr>
              <w:pStyle w:val="894"/>
              <w:jc w:val="left"/>
              <w:spacing w:line="360" w:lineRule="auto"/>
              <w:rPr>
                <w:spacing w:val="9"/>
                <w:sz w:val="24"/>
                <w:szCs w:val="24"/>
              </w:rPr>
            </w:pPr>
            <w:r>
              <w:rPr>
                <w:rFonts w:hint="eastAsia" w:ascii="宋体" w:hAnsi="宋体" w:cs="宋体"/>
                <w:bCs/>
                <w:sz w:val="24"/>
                <w:szCs w:val="24"/>
              </w:rPr>
              <w:t xml:space="preserve">优于项目需求得5分，符合项目需求得3分，不符合项目需求或未提供得0分。</w:t>
            </w:r>
            <w:r>
              <w:rPr>
                <w:spacing w:val="9"/>
                <w:sz w:val="24"/>
                <w:szCs w:val="24"/>
              </w:rPr>
            </w:r>
            <w:r/>
          </w:p>
        </w:tc>
      </w:tr>
      <w:tr>
        <w:trPr>
          <w:cantSplit/>
          <w:trHeight w:val="300"/>
        </w:trPr>
        <w:tc>
          <w:tcPr>
            <w:tcBorders>
              <w:left w:val="single" w:color="000000" w:sz="4" w:space="0"/>
              <w:bottom w:val="single" w:color="000000" w:sz="4" w:space="0"/>
              <w:right w:val="single" w:color="000000" w:sz="4" w:space="0"/>
            </w:tcBorders>
            <w:tcW w:w="780" w:type="dxa"/>
            <w:vAlign w:val="center"/>
            <w:vMerge w:val="continue"/>
            <w:textDirection w:val="lrTb"/>
            <w:noWrap w:val="false"/>
          </w:tcPr>
          <w:p>
            <w:pPr>
              <w:pStyle w:val="894"/>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3.7培训方案</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810" w:type="dxa"/>
            <w:vAlign w:val="top"/>
            <w:textDirection w:val="lrTb"/>
            <w:noWrap w:val="false"/>
          </w:tcPr>
          <w:p>
            <w:pPr>
              <w:pStyle w:val="894"/>
              <w:jc w:val="left"/>
              <w:spacing w:line="360" w:lineRule="auto"/>
              <w:rPr>
                <w:rFonts w:hint="eastAsia"/>
                <w:spacing w:val="9"/>
                <w:sz w:val="24"/>
                <w:szCs w:val="24"/>
              </w:rPr>
            </w:pPr>
            <w:r>
              <w:rPr>
                <w:rFonts w:hint="eastAsia" w:ascii="宋体" w:hAnsi="宋体" w:cs="宋体"/>
                <w:bCs/>
                <w:sz w:val="24"/>
                <w:szCs w:val="24"/>
              </w:rPr>
              <w:t xml:space="preserve">优于项目需求得5分，符合项目需求得3分，不符合项目需求或未提供得0分。</w:t>
            </w:r>
            <w:r>
              <w:rPr>
                <w:rFonts w:hint="eastAsia"/>
                <w:spacing w:val="9"/>
                <w:sz w:val="24"/>
                <w:szCs w:val="24"/>
              </w:rPr>
            </w:r>
            <w:r/>
          </w:p>
        </w:tc>
      </w:tr>
      <w:tr>
        <w:trPr>
          <w:cantSplit/>
          <w:trHeight w:val="499"/>
        </w:trPr>
        <w:tc>
          <w:tcPr>
            <w:tcBorders>
              <w:top w:val="none" w:color="000000" w:sz="4" w:space="0"/>
              <w:left w:val="single" w:color="000000" w:sz="4" w:space="0"/>
              <w:right w:val="single" w:color="000000" w:sz="4" w:space="0"/>
            </w:tcBorders>
            <w:tcW w:w="780" w:type="dxa"/>
            <w:vAlign w:val="center"/>
            <w:vMerge w:val="restart"/>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 4</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4"/>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4.1认证证书</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10" w:type="dxa"/>
            <w:vAlign w:val="center"/>
            <w:textDirection w:val="lrTb"/>
            <w:noWrap w:val="false"/>
          </w:tcPr>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具有国家认监委认可的机构颁发的有效期内的ISO9001管理体系认证证书、ISO27001信息安全管理体系认证证书，ISO/IEC20000信息技术服务管理体系认证证书，需提供相关证明文件，每提供一个证书得2分，不提供不得分，最高得6分。</w:t>
            </w:r>
            <w:r/>
          </w:p>
          <w:p>
            <w:pPr>
              <w:pStyle w:val="894"/>
              <w:jc w:val="left"/>
              <w:spacing w:line="360" w:lineRule="auto"/>
              <w:rPr>
                <w:rFonts w:hint="eastAsia" w:ascii="宋体" w:hAnsi="宋体" w:cs="宋体"/>
                <w:bCs/>
                <w:color w:val="000000"/>
                <w:sz w:val="24"/>
                <w:szCs w:val="24"/>
              </w:rPr>
            </w:pPr>
            <w:r/>
            <w:bookmarkStart w:id="199" w:name="OLE_LINK7"/>
            <w:r/>
            <w:bookmarkStart w:id="200" w:name="OLE_LINK8"/>
            <w:r>
              <w:rPr>
                <w:rFonts w:hint="eastAsia" w:ascii="宋体" w:hAnsi="宋体" w:cs="宋体"/>
                <w:bCs/>
                <w:color w:val="000000"/>
                <w:sz w:val="24"/>
                <w:szCs w:val="24"/>
              </w:rPr>
              <w:t xml:space="preserve">需提供证书复印件或扫描件，不提供不得分。</w:t>
            </w:r>
            <w:bookmarkEnd w:id="199"/>
            <w:r/>
            <w:bookmarkEnd w:id="200"/>
            <w:r>
              <w:rPr>
                <w:rFonts w:hint="eastAsia" w:ascii="宋体" w:hAnsi="宋体" w:cs="宋体"/>
                <w:bCs/>
                <w:color w:val="000000"/>
                <w:sz w:val="24"/>
                <w:szCs w:val="24"/>
              </w:rPr>
            </w:r>
            <w:r/>
          </w:p>
        </w:tc>
      </w:tr>
      <w:tr>
        <w:trPr>
          <w:cantSplit/>
          <w:trHeight w:val="499"/>
        </w:trPr>
        <w:tc>
          <w:tcPr>
            <w:tcBorders>
              <w:left w:val="single" w:color="000000" w:sz="4" w:space="0"/>
              <w:right w:val="single" w:color="000000" w:sz="4" w:space="0"/>
            </w:tcBorders>
            <w:tcW w:w="780" w:type="dxa"/>
            <w:vAlign w:val="center"/>
            <w:vMerge w:val="continue"/>
            <w:textDirection w:val="lrTb"/>
            <w:noWrap w:val="false"/>
          </w:tcPr>
          <w:p>
            <w:pPr>
              <w:pStyle w:val="894"/>
              <w:jc w:val="center"/>
              <w:spacing w:line="360" w:lineRule="auto"/>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94"/>
              <w:jc w:val="left"/>
              <w:spacing w:line="360" w:lineRule="auto"/>
              <w:rPr>
                <w:rFonts w:ascii="宋体" w:hAnsi="宋体" w:cs="宋体"/>
                <w:bCs/>
                <w:color w:val="000000"/>
                <w:sz w:val="24"/>
                <w:szCs w:val="24"/>
              </w:rPr>
            </w:pPr>
            <w:r>
              <w:rPr>
                <w:rFonts w:hint="eastAsia" w:ascii="宋体" w:hAnsi="宋体" w:cs="宋体"/>
                <w:color w:val="000000"/>
                <w:sz w:val="24"/>
                <w:szCs w:val="24"/>
              </w:rPr>
              <w:t xml:space="preserve"> 4.2</w:t>
            </w:r>
            <w:r>
              <w:rPr>
                <w:rFonts w:hint="eastAsia" w:ascii="宋体" w:hAnsi="宋体" w:cs="宋体"/>
                <w:bCs/>
                <w:color w:val="000000"/>
                <w:sz w:val="24"/>
                <w:szCs w:val="24"/>
              </w:rPr>
              <w:t xml:space="preserve">安全保障证书</w:t>
            </w:r>
            <w:r>
              <w:rPr>
                <w:rFonts w:ascii="宋体" w:hAnsi="宋体" w:cs="宋体"/>
                <w:bCs/>
                <w:color w:val="000000"/>
                <w:sz w:val="24"/>
                <w:szCs w:val="24"/>
              </w:rPr>
            </w:r>
            <w:r/>
          </w:p>
        </w:tc>
        <w:tc>
          <w:tcPr>
            <w:tcBorders>
              <w:top w:val="none" w:color="000000" w:sz="4" w:space="0"/>
              <w:left w:val="singl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10" w:type="dxa"/>
            <w:vAlign w:val="center"/>
            <w:textDirection w:val="lrTb"/>
            <w:noWrap w:val="false"/>
          </w:tcPr>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根据《互联网诊疗管理办法》要求，投标人开发的类似本项目系统具有完善的安全保障体系和能力</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具备公安机关颁发的《信息系统安全等级保护备案证明》（第三级），提供公安部门出具的备案证明，得2分；</w:t>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提供由具备《网络安全服务认证证书等级保护测评服务认证》的测评机构出具的测评报告，且测评结论为“基本符合”或以上的，得1分;</w:t>
            </w:r>
            <w:r>
              <w:rPr>
                <w:rFonts w:hint="eastAsia" w:ascii="宋体" w:hAnsi="宋体" w:cs="宋体"/>
                <w:bCs/>
                <w:color w:val="000000"/>
                <w:sz w:val="24"/>
                <w:szCs w:val="24"/>
              </w:rPr>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需提供证书复印件或扫描件，不提供不得分。</w:t>
            </w:r>
            <w:r>
              <w:rPr>
                <w:rFonts w:hint="eastAsia" w:ascii="宋体" w:hAnsi="宋体" w:cs="宋体"/>
                <w:bCs/>
                <w:color w:val="000000"/>
                <w:sz w:val="24"/>
                <w:szCs w:val="24"/>
              </w:rPr>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投标人未持有备案证明的需提供承诺函，承诺在项目验收前取得备案证明并通过测评（测评结论为“基本符合”或以上的），得1分。</w:t>
            </w:r>
            <w:r/>
          </w:p>
        </w:tc>
      </w:tr>
      <w:tr>
        <w:trPr>
          <w:cantSplit/>
          <w:trHeight w:val="504"/>
        </w:trPr>
        <w:tc>
          <w:tcPr>
            <w:tcBorders>
              <w:left w:val="single" w:color="000000" w:sz="4" w:space="0"/>
              <w:right w:val="single" w:color="000000" w:sz="4" w:space="0"/>
            </w:tcBorders>
            <w:tcW w:w="780" w:type="dxa"/>
            <w:vAlign w:val="center"/>
            <w:vMerge w:val="continue"/>
            <w:textDirection w:val="lrTb"/>
            <w:noWrap w:val="false"/>
          </w:tcPr>
          <w:p>
            <w:pPr>
              <w:pStyle w:val="894"/>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26"/>
              <w:jc w:val="center"/>
              <w:spacing w:line="360" w:lineRule="auto"/>
              <w:tabs>
                <w:tab w:val="left" w:pos="567" w:leader="none"/>
                <w:tab w:val="left" w:pos="945" w:leader="none"/>
                <w:tab w:val="left" w:pos="2977" w:leader="none"/>
              </w:tabs>
              <w:rPr>
                <w:rFonts w:hint="eastAsia" w:ascii="宋体" w:hAnsi="宋体" w:eastAsia="宋体" w:cs="宋体"/>
                <w:color w:val="000000"/>
                <w:sz w:val="24"/>
                <w:szCs w:val="24"/>
              </w:rPr>
            </w:pPr>
            <w:r>
              <w:rPr>
                <w:rFonts w:hint="eastAsia" w:ascii="宋体" w:hAnsi="宋体" w:cs="宋体"/>
                <w:color w:val="000000"/>
                <w:sz w:val="24"/>
                <w:szCs w:val="24"/>
              </w:rPr>
              <w:t xml:space="preserve">4.3</w:t>
            </w:r>
            <w:r>
              <w:rPr>
                <w:rFonts w:hint="eastAsia" w:ascii="宋体" w:hAnsi="宋体" w:eastAsia="宋体" w:cs="宋体"/>
                <w:bCs/>
                <w:color w:val="000000"/>
                <w:sz w:val="24"/>
                <w:szCs w:val="24"/>
              </w:rPr>
              <w:t xml:space="preserve">软件著作权证书</w:t>
            </w:r>
            <w:r>
              <w:rPr>
                <w:rFonts w:hint="eastAsia"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10" w:type="dxa"/>
            <w:vAlign w:val="center"/>
            <w:textDirection w:val="lrTb"/>
            <w:noWrap w:val="false"/>
          </w:tcPr>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投标人应具有互联网医院的研发能力，应具有基于互联网的电子处方、基于互联网的医技检查、基于互联网的健康随访管理、在线问诊</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一体化门诊软件著作权，每满足一项得 0.</w:t>
            </w:r>
            <w:r>
              <w:rPr>
                <w:rFonts w:hint="eastAsia" w:ascii="宋体" w:hAnsi="宋体" w:cs="宋体"/>
                <w:bCs/>
                <w:color w:val="000000"/>
                <w:sz w:val="24"/>
                <w:szCs w:val="24"/>
              </w:rPr>
              <w:t xml:space="preserve">4</w:t>
            </w:r>
            <w:r>
              <w:rPr>
                <w:rFonts w:hint="eastAsia" w:ascii="宋体" w:hAnsi="宋体" w:cs="宋体"/>
                <w:bCs/>
                <w:color w:val="000000"/>
                <w:sz w:val="24"/>
                <w:szCs w:val="24"/>
              </w:rPr>
              <w:t xml:space="preserve">分，最高得</w:t>
            </w: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分。</w:t>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投标人需提供软件著作权证书复印件或扫描件并加盖投标人公章，未提供不得分。            （如投标文件中提供的著作权名称表述与招标文件描述的关键字样不一致，而该投标文件中能证明投标人拥有的软件著作权具有相同或相似功能和效果，且评标委员会认可的，视同符合要求。）</w:t>
            </w:r>
            <w:r/>
          </w:p>
        </w:tc>
      </w:tr>
      <w:tr>
        <w:trPr>
          <w:cantSplit/>
          <w:trHeight w:val="504"/>
        </w:trPr>
        <w:tc>
          <w:tcPr>
            <w:tcBorders>
              <w:left w:val="single" w:color="000000" w:sz="4" w:space="0"/>
              <w:right w:val="single" w:color="000000" w:sz="4" w:space="0"/>
            </w:tcBorders>
            <w:tcW w:w="780" w:type="dxa"/>
            <w:vAlign w:val="center"/>
            <w:vMerge w:val="continue"/>
            <w:textDirection w:val="lrTb"/>
            <w:noWrap w:val="false"/>
          </w:tcPr>
          <w:p>
            <w:pPr>
              <w:pStyle w:val="894"/>
              <w:spacing w:line="360" w:lineRule="auto"/>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26"/>
              <w:jc w:val="center"/>
              <w:spacing w:line="360" w:lineRule="auto"/>
              <w:tabs>
                <w:tab w:val="left" w:pos="567" w:leader="none"/>
                <w:tab w:val="left" w:pos="945" w:leader="none"/>
                <w:tab w:val="left" w:pos="2977" w:leader="none"/>
              </w:tabs>
              <w:rPr>
                <w:rFonts w:ascii="宋体" w:hAnsi="宋体" w:eastAsia="宋体" w:cs="宋体"/>
                <w:color w:val="000000"/>
                <w:sz w:val="24"/>
                <w:szCs w:val="24"/>
              </w:rPr>
            </w:pPr>
            <w:r>
              <w:rPr>
                <w:rFonts w:hint="eastAsia" w:ascii="宋体" w:hAnsi="宋体" w:cs="宋体"/>
                <w:color w:val="000000"/>
                <w:sz w:val="24"/>
                <w:szCs w:val="24"/>
              </w:rPr>
              <w:t xml:space="preserve">4.4</w:t>
            </w:r>
            <w:r>
              <w:rPr>
                <w:rFonts w:hint="eastAsia" w:ascii="宋体" w:hAnsi="宋体" w:eastAsia="宋体" w:cs="宋体"/>
                <w:color w:val="000000"/>
                <w:sz w:val="24"/>
                <w:szCs w:val="24"/>
              </w:rPr>
              <w:t xml:space="preserve">专利证书</w:t>
            </w:r>
            <w:r>
              <w:rPr>
                <w:rFonts w:ascii="宋体" w:hAnsi="宋体" w:eastAsia="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4810" w:type="dxa"/>
            <w:vAlign w:val="center"/>
            <w:textDirection w:val="lrTb"/>
            <w:noWrap w:val="false"/>
          </w:tcPr>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投标人需具有智慧医院信息化的自主研发能力，提供智慧医疗发明专利证书，提供得</w:t>
            </w:r>
            <w:r>
              <w:rPr>
                <w:rFonts w:hint="eastAsia" w:ascii="宋体" w:hAnsi="宋体" w:cs="宋体"/>
                <w:color w:val="000000"/>
                <w:sz w:val="24"/>
                <w:szCs w:val="24"/>
              </w:rPr>
              <w:t xml:space="preserve"> </w:t>
            </w:r>
            <w:r>
              <w:rPr>
                <w:rFonts w:hint="eastAsia" w:ascii="宋体" w:hAnsi="宋体" w:cs="宋体"/>
                <w:color w:val="000000"/>
                <w:sz w:val="24"/>
                <w:szCs w:val="24"/>
              </w:rPr>
              <w:t xml:space="preserve">1</w:t>
            </w:r>
            <w:r>
              <w:rPr>
                <w:rFonts w:hint="eastAsia" w:ascii="宋体" w:hAnsi="宋体" w:cs="宋体"/>
                <w:bCs/>
                <w:color w:val="000000"/>
                <w:sz w:val="24"/>
                <w:szCs w:val="24"/>
              </w:rPr>
              <w:t xml:space="preserve">分，否则不得分。</w:t>
            </w:r>
            <w:r/>
          </w:p>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投标人需提供专利证书复印件或扫描件并加盖投标人公章，未提供不得分。</w:t>
            </w:r>
            <w:r>
              <w:rPr>
                <w:rFonts w:ascii="宋体" w:hAnsi="宋体" w:cs="宋体"/>
                <w:bCs/>
                <w:color w:val="000000"/>
                <w:sz w:val="24"/>
                <w:szCs w:val="24"/>
              </w:rPr>
              <w:t xml:space="preserve">                                                                                                                                                                                                                 </w:t>
            </w:r>
            <w:r>
              <w:rPr>
                <w:rFonts w:hint="eastAsia" w:ascii="宋体" w:hAnsi="宋体" w:cs="宋体"/>
                <w:bCs/>
                <w:color w:val="000000"/>
                <w:sz w:val="24"/>
                <w:szCs w:val="24"/>
              </w:rPr>
              <w:t xml:space="preserve">（如投标文件中提供的专利名称表述与招标文件描述的关键字样不一致，而该投标文件中能证明投标人拥有的专利具有相同或相似功能和效果，且评标委员会认可的，视同符合要求。）</w:t>
            </w:r>
            <w:r/>
          </w:p>
        </w:tc>
      </w:tr>
      <w:tr>
        <w:trPr>
          <w:cantSplit/>
          <w:trHeight w:val="1375"/>
        </w:trPr>
        <w:tc>
          <w:tcPr>
            <w:tcBorders>
              <w:left w:val="single" w:color="000000" w:sz="4" w:space="0"/>
              <w:right w:val="single" w:color="000000" w:sz="4" w:space="0"/>
            </w:tcBorders>
            <w:tcW w:w="780" w:type="dxa"/>
            <w:vAlign w:val="center"/>
            <w:vMerge w:val="continue"/>
            <w:textDirection w:val="lrTb"/>
            <w:noWrap w:val="false"/>
          </w:tcPr>
          <w:p>
            <w:pPr>
              <w:pStyle w:val="894"/>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26"/>
              <w:jc w:val="center"/>
              <w:spacing w:line="360" w:lineRule="auto"/>
              <w:tabs>
                <w:tab w:val="left" w:pos="567" w:leader="none"/>
                <w:tab w:val="left" w:pos="945" w:leader="none"/>
                <w:tab w:val="left" w:pos="2977" w:leader="none"/>
              </w:tabs>
              <w:rPr>
                <w:rFonts w:hint="eastAsia" w:ascii="宋体" w:hAnsi="宋体" w:eastAsia="宋体" w:cs="宋体"/>
                <w:color w:val="000000"/>
                <w:sz w:val="24"/>
                <w:szCs w:val="24"/>
              </w:rPr>
            </w:pPr>
            <w:r>
              <w:rPr>
                <w:rFonts w:hint="eastAsia" w:ascii="宋体" w:hAnsi="宋体" w:cs="宋体"/>
                <w:color w:val="000000"/>
                <w:sz w:val="24"/>
                <w:szCs w:val="24"/>
              </w:rPr>
              <w:t xml:space="preserve"> 4.5</w:t>
            </w:r>
            <w:r>
              <w:rPr>
                <w:rFonts w:hint="eastAsia" w:ascii="宋体" w:hAnsi="宋体" w:eastAsia="宋体" w:cs="宋体"/>
                <w:color w:val="000000"/>
                <w:sz w:val="24"/>
                <w:szCs w:val="24"/>
              </w:rPr>
              <w:t xml:space="preserve">业绩</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4810" w:type="dxa"/>
            <w:vAlign w:val="top"/>
            <w:textDirection w:val="lrTb"/>
            <w:noWrap w:val="false"/>
          </w:tcPr>
          <w:p>
            <w:pPr>
              <w:pStyle w:val="894"/>
              <w:jc w:val="left"/>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投标人具有2022年1月1日以来具有类似项目建设经验，</w:t>
            </w:r>
            <w:r>
              <w:rPr>
                <w:rFonts w:hint="eastAsia" w:ascii="宋体" w:hAnsi="宋体" w:cs="宋体"/>
                <w:bCs/>
                <w:color w:val="000000"/>
                <w:sz w:val="24"/>
                <w:szCs w:val="24"/>
              </w:rPr>
              <w:t xml:space="preserve">需提供合同和验收报告复印件或扫描件并加盖公章，全部符合一个案例得1分，满分5分。</w:t>
            </w:r>
            <w:r>
              <w:rPr>
                <w:rFonts w:hint="eastAsia" w:ascii="宋体" w:hAnsi="宋体" w:cs="宋体"/>
                <w:bCs/>
                <w:color w:val="000000"/>
                <w:sz w:val="24"/>
                <w:szCs w:val="24"/>
              </w:rPr>
            </w:r>
            <w:r/>
          </w:p>
        </w:tc>
      </w:tr>
      <w:tr>
        <w:trPr>
          <w:cantSplit/>
          <w:trHeight w:val="1375"/>
        </w:trPr>
        <w:tc>
          <w:tcPr>
            <w:tcBorders>
              <w:left w:val="single" w:color="000000" w:sz="4" w:space="0"/>
              <w:bottom w:val="single" w:color="000000" w:sz="4" w:space="0"/>
              <w:right w:val="single" w:color="000000" w:sz="4" w:space="0"/>
            </w:tcBorders>
            <w:tcW w:w="780" w:type="dxa"/>
            <w:vAlign w:val="center"/>
            <w:vMerge w:val="continue"/>
            <w:textDirection w:val="lrTb"/>
            <w:noWrap w:val="false"/>
          </w:tcPr>
          <w:p>
            <w:pPr>
              <w:pStyle w:val="894"/>
              <w:spacing w:line="360" w:lineRule="auto"/>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26"/>
              <w:jc w:val="center"/>
              <w:spacing w:line="360" w:lineRule="auto"/>
              <w:tabs>
                <w:tab w:val="left" w:pos="567" w:leader="none"/>
                <w:tab w:val="left" w:pos="945" w:leader="none"/>
                <w:tab w:val="left" w:pos="2977" w:leader="none"/>
              </w:tabs>
              <w:rPr>
                <w:rFonts w:hint="eastAsia" w:ascii="宋体" w:hAnsi="宋体" w:eastAsia="宋体" w:cs="宋体"/>
                <w:color w:val="000000"/>
                <w:sz w:val="24"/>
                <w:szCs w:val="24"/>
              </w:rPr>
            </w:pPr>
            <w:r>
              <w:rPr>
                <w:rFonts w:hint="eastAsia" w:ascii="宋体" w:hAnsi="宋体" w:cs="宋体"/>
                <w:color w:val="000000"/>
                <w:sz w:val="24"/>
                <w:szCs w:val="24"/>
              </w:rPr>
              <w:t xml:space="preserve">4.6</w:t>
            </w:r>
            <w:r>
              <w:rPr>
                <w:rFonts w:hint="eastAsia" w:ascii="宋体" w:hAnsi="宋体" w:eastAsia="宋体" w:cs="宋体"/>
                <w:color w:val="000000"/>
                <w:sz w:val="24"/>
                <w:szCs w:val="24"/>
              </w:rPr>
              <w:t xml:space="preserve">人员配备</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pStyle w:val="894"/>
              <w:jc w:val="center"/>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 8</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810" w:type="dxa"/>
            <w:vAlign w:val="top"/>
            <w:textDirection w:val="lrTb"/>
            <w:noWrap w:val="false"/>
          </w:tcPr>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投标人项目小组成员具备综合服务能力，能够满足医院项目建设高标准要求。</w:t>
            </w:r>
            <w:bookmarkStart w:id="201" w:name="OLE_LINK3"/>
            <w:r/>
            <w:bookmarkStart w:id="202" w:name="OLE_LINK4"/>
            <w:r>
              <w:rPr>
                <w:rFonts w:hint="eastAsia" w:ascii="宋体" w:hAnsi="宋体" w:cs="宋体"/>
                <w:bCs/>
                <w:sz w:val="24"/>
                <w:szCs w:val="24"/>
              </w:rPr>
            </w:r>
            <w:r/>
          </w:p>
          <w:p>
            <w:pPr>
              <w:pStyle w:val="894"/>
              <w:jc w:val="left"/>
              <w:spacing w:line="360" w:lineRule="auto"/>
              <w:rPr>
                <w:rFonts w:hint="eastAsia" w:ascii="宋体" w:hAnsi="宋体" w:cs="宋体"/>
                <w:bCs/>
                <w:sz w:val="24"/>
                <w:szCs w:val="24"/>
              </w:rPr>
            </w:pPr>
            <w:r/>
            <w:bookmarkEnd w:id="201"/>
            <w:r/>
            <w:bookmarkEnd w:id="202"/>
            <w:r>
              <w:rPr>
                <w:rFonts w:hint="eastAsia" w:ascii="宋体" w:hAnsi="宋体" w:cs="宋体"/>
                <w:bCs/>
                <w:sz w:val="24"/>
                <w:szCs w:val="24"/>
              </w:rPr>
              <w:t xml:space="preserve">4.6.1项目经理信息技术（技术开发）专业高级工程师证书</w:t>
            </w:r>
            <w:r>
              <w:rPr>
                <w:rFonts w:hint="eastAsia" w:ascii="宋体" w:hAnsi="宋体" w:cs="宋体"/>
                <w:bCs/>
                <w:sz w:val="24"/>
                <w:szCs w:val="24"/>
              </w:rPr>
              <w:t xml:space="preserve">（2分）</w:t>
            </w:r>
            <w:r/>
          </w:p>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项目经理具有信息技术（技术开发）专业的高级工程师证书得2分，提供证书扫描件或复印件。</w:t>
            </w:r>
            <w:r/>
          </w:p>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4.6.2项目经理高级信息系统项目管理师证书（2分）</w:t>
            </w:r>
            <w:r/>
          </w:p>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项目经理具有高级信息系统项目管理师证书得2分，提供证书扫描件或复印件。</w:t>
            </w:r>
            <w:r/>
          </w:p>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4.6.3 项目经理工作经验（1分）</w:t>
            </w:r>
            <w:r/>
          </w:p>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项目经理具有</w:t>
            </w:r>
            <w:r>
              <w:rPr>
                <w:rFonts w:hint="eastAsia" w:ascii="宋体" w:hAnsi="宋体" w:cs="宋体"/>
                <w:bCs/>
                <w:color w:val="000000"/>
                <w:sz w:val="24"/>
                <w:szCs w:val="24"/>
              </w:rPr>
              <w:t xml:space="preserve">8年及以上类似信息化</w:t>
            </w:r>
            <w:r>
              <w:rPr>
                <w:rFonts w:hint="eastAsia" w:ascii="宋体" w:hAnsi="宋体" w:cs="宋体"/>
                <w:bCs/>
                <w:sz w:val="24"/>
                <w:szCs w:val="24"/>
              </w:rPr>
              <w:t xml:space="preserve">系统项目行业经验得1分，提供工作履历表</w:t>
            </w:r>
            <w:r>
              <w:rPr>
                <w:rFonts w:hint="eastAsia" w:ascii="宋体" w:hAnsi="宋体" w:cs="宋体"/>
                <w:bCs/>
                <w:color w:val="000000"/>
                <w:sz w:val="24"/>
                <w:szCs w:val="24"/>
              </w:rPr>
              <w:t xml:space="preserve">并加盖投标人公章，</w:t>
            </w:r>
            <w:r>
              <w:rPr>
                <w:rFonts w:hint="eastAsia" w:ascii="宋体" w:hAnsi="宋体" w:cs="宋体"/>
                <w:bCs/>
                <w:sz w:val="24"/>
                <w:szCs w:val="24"/>
              </w:rPr>
              <w:t xml:space="preserve">不同单位的工作经验年限可累计计算。</w:t>
            </w:r>
            <w:r>
              <w:rPr>
                <w:rFonts w:hint="eastAsia" w:ascii="宋体" w:hAnsi="宋体" w:cs="宋体"/>
                <w:bCs/>
                <w:sz w:val="24"/>
                <w:szCs w:val="24"/>
              </w:rPr>
            </w:r>
            <w:r/>
          </w:p>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.6.4</w:t>
            </w:r>
            <w:r>
              <w:rPr>
                <w:rFonts w:ascii="宋体" w:hAnsi="宋体" w:cs="宋体"/>
                <w:bCs/>
                <w:sz w:val="24"/>
                <w:szCs w:val="24"/>
              </w:rPr>
              <w:t xml:space="preserve">项目技术负责人软件设计师证书</w:t>
            </w:r>
            <w:r>
              <w:rPr>
                <w:rFonts w:hint="eastAsia" w:ascii="宋体" w:hAnsi="宋体" w:cs="宋体"/>
                <w:bCs/>
                <w:sz w:val="24"/>
                <w:szCs w:val="24"/>
              </w:rPr>
              <w:t xml:space="preserve">（2分）</w:t>
            </w:r>
            <w:r/>
          </w:p>
          <w:p>
            <w:pPr>
              <w:pStyle w:val="894"/>
              <w:jc w:val="left"/>
              <w:spacing w:line="360" w:lineRule="auto"/>
              <w:rPr>
                <w:rFonts w:hint="eastAsia" w:ascii="宋体" w:hAnsi="宋体" w:cs="宋体"/>
                <w:bCs/>
                <w:sz w:val="24"/>
                <w:szCs w:val="24"/>
              </w:rPr>
            </w:pPr>
            <w:r>
              <w:rPr>
                <w:rFonts w:ascii="宋体" w:hAnsi="宋体" w:cs="宋体"/>
                <w:bCs/>
                <w:sz w:val="24"/>
                <w:szCs w:val="24"/>
              </w:rPr>
              <w:t xml:space="preserve">项目技术负责人具有软件设计师证书，</w:t>
            </w:r>
            <w:r>
              <w:rPr>
                <w:rFonts w:hint="eastAsia" w:ascii="宋体" w:hAnsi="宋体" w:cs="宋体"/>
                <w:bCs/>
                <w:sz w:val="24"/>
                <w:szCs w:val="24"/>
              </w:rPr>
              <w:t xml:space="preserve">得2 分，提供证书扫描件或复印件。</w:t>
            </w:r>
            <w:r/>
          </w:p>
          <w:p>
            <w:pPr>
              <w:pStyle w:val="894"/>
              <w:jc w:val="left"/>
              <w:spacing w:line="360" w:lineRule="auto"/>
              <w:rPr>
                <w:rFonts w:hint="eastAsia" w:ascii="宋体" w:hAnsi="宋体" w:cs="宋体"/>
                <w:bCs/>
                <w:sz w:val="24"/>
                <w:szCs w:val="24"/>
              </w:rPr>
            </w:pPr>
            <w:r>
              <w:rPr>
                <w:rFonts w:hint="eastAsia" w:ascii="宋体" w:hAnsi="宋体" w:cs="宋体"/>
                <w:bCs/>
                <w:sz w:val="24"/>
                <w:szCs w:val="24"/>
              </w:rPr>
              <w:t xml:space="preserve">4.6.5</w:t>
            </w:r>
            <w:r>
              <w:rPr>
                <w:rFonts w:ascii="宋体" w:hAnsi="宋体" w:cs="宋体"/>
                <w:bCs/>
                <w:sz w:val="24"/>
                <w:szCs w:val="24"/>
              </w:rPr>
              <w:t xml:space="preserve">项目技术负责人工作经验</w:t>
            </w:r>
            <w:r>
              <w:rPr>
                <w:rFonts w:hint="eastAsia" w:ascii="宋体" w:hAnsi="宋体" w:cs="宋体"/>
                <w:bCs/>
                <w:sz w:val="24"/>
                <w:szCs w:val="24"/>
              </w:rPr>
              <w:t xml:space="preserve">（1分）</w:t>
            </w:r>
            <w:r>
              <w:rPr>
                <w:rFonts w:hint="eastAsia" w:ascii="宋体" w:hAnsi="宋体" w:cs="宋体"/>
                <w:bCs/>
                <w:sz w:val="24"/>
                <w:szCs w:val="24"/>
              </w:rPr>
            </w:r>
            <w:r/>
          </w:p>
          <w:p>
            <w:pPr>
              <w:pStyle w:val="894"/>
              <w:jc w:val="left"/>
              <w:spacing w:line="360" w:lineRule="auto"/>
              <w:rPr>
                <w:rFonts w:hint="eastAsia" w:ascii="宋体" w:hAnsi="宋体" w:cs="宋体"/>
                <w:bCs/>
                <w:sz w:val="24"/>
                <w:szCs w:val="24"/>
              </w:rPr>
            </w:pPr>
            <w:r>
              <w:rPr>
                <w:rFonts w:ascii="宋体" w:hAnsi="宋体" w:cs="宋体"/>
                <w:bCs/>
                <w:sz w:val="24"/>
                <w:szCs w:val="24"/>
              </w:rPr>
              <w:t xml:space="preserve">项目技术负责人具有5年以上信息化系统项目行业经验，能提供相关工作经历证明（提供工作履</w:t>
            </w:r>
            <w:r>
              <w:rPr>
                <w:rFonts w:ascii="宋体" w:hAnsi="宋体" w:cs="宋体"/>
                <w:bCs/>
                <w:sz w:val="24"/>
                <w:szCs w:val="24"/>
              </w:rPr>
              <w:t xml:space="preserve">历表</w:t>
            </w:r>
            <w:r>
              <w:rPr>
                <w:rFonts w:hint="eastAsia" w:ascii="宋体" w:hAnsi="宋体" w:cs="宋体"/>
                <w:bCs/>
                <w:color w:val="000000"/>
                <w:sz w:val="24"/>
                <w:szCs w:val="24"/>
              </w:rPr>
              <w:t xml:space="preserve">并加盖投标人公章，</w:t>
            </w:r>
            <w:r>
              <w:rPr>
                <w:rFonts w:hint="eastAsia" w:ascii="宋体" w:hAnsi="宋体" w:cs="宋体"/>
                <w:bCs/>
                <w:sz w:val="24"/>
                <w:szCs w:val="24"/>
              </w:rPr>
              <w:t xml:space="preserve">不同单位的工作经验年限可累计计算)得1分</w:t>
            </w:r>
            <w:r>
              <w:rPr>
                <w:rFonts w:ascii="宋体" w:hAnsi="宋体" w:cs="宋体"/>
                <w:bCs/>
                <w:sz w:val="24"/>
                <w:szCs w:val="24"/>
              </w:rPr>
              <w:t xml:space="preserve">。</w:t>
            </w:r>
            <w:r>
              <w:rPr>
                <w:rFonts w:hint="eastAsia" w:ascii="宋体" w:hAnsi="宋体" w:cs="宋体"/>
                <w:bCs/>
                <w:sz w:val="24"/>
                <w:szCs w:val="24"/>
              </w:rPr>
            </w:r>
            <w:r/>
          </w:p>
          <w:p>
            <w:pPr>
              <w:pStyle w:val="894"/>
              <w:jc w:val="left"/>
              <w:spacing w:line="360" w:lineRule="auto"/>
              <w:rPr>
                <w:rFonts w:ascii="宋体" w:hAnsi="宋体" w:cs="宋体"/>
                <w:bCs/>
                <w:sz w:val="24"/>
                <w:szCs w:val="24"/>
              </w:rPr>
            </w:pPr>
            <w:r>
              <w:rPr>
                <w:rFonts w:hint="eastAsia" w:ascii="宋体" w:hAnsi="宋体" w:cs="宋体"/>
                <w:bCs/>
                <w:sz w:val="24"/>
                <w:szCs w:val="24"/>
              </w:rPr>
              <w:t xml:space="preserve">以上证书需同时提供投标人近三个月内任意</w:t>
            </w:r>
            <w:r>
              <w:rPr>
                <w:rFonts w:hint="eastAsia" w:ascii="宋体" w:hAnsi="宋体" w:cs="宋体"/>
                <w:bCs/>
                <w:sz w:val="24"/>
                <w:szCs w:val="24"/>
              </w:rPr>
              <w:t xml:space="preserve">一个月为其缴纳社保的证明材料。</w:t>
            </w:r>
            <w:r>
              <w:rPr>
                <w:rFonts w:ascii="宋体" w:hAnsi="宋体" w:cs="宋体"/>
                <w:bCs/>
                <w:sz w:val="24"/>
                <w:szCs w:val="24"/>
              </w:rPr>
            </w:r>
            <w:r/>
          </w:p>
        </w:tc>
      </w:tr>
    </w:tbl>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pStyle w:val="894"/>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894"/>
        <w:rPr>
          <w:rFonts w:hint="eastAsia"/>
        </w:rPr>
      </w:pPr>
      <w:r>
        <w:rPr>
          <w:rFonts w:hint="eastAsia"/>
        </w:rPr>
      </w:r>
      <w:r/>
    </w:p>
    <w:p>
      <w:pPr>
        <w:pStyle w:val="895"/>
        <w:rPr>
          <w:rFonts w:ascii="黑体" w:eastAsia="黑体"/>
          <w:bCs/>
          <w:sz w:val="44"/>
        </w:rPr>
      </w:pPr>
      <w:r>
        <w:rPr>
          <w:rFonts w:ascii="黑体" w:eastAsia="黑体"/>
          <w:bCs/>
          <w:sz w:val="44"/>
        </w:rPr>
      </w:r>
      <w:r/>
    </w:p>
    <w:p>
      <w:pPr>
        <w:pStyle w:val="895"/>
        <w:rPr>
          <w:rFonts w:hint="eastAsia" w:ascii="黑体" w:eastAsia="黑体"/>
          <w:bCs/>
          <w:sz w:val="44"/>
        </w:rPr>
      </w:pPr>
      <w:r>
        <w:rPr>
          <w:rFonts w:hint="eastAsia" w:ascii="黑体" w:eastAsia="黑体"/>
          <w:bCs/>
          <w:sz w:val="44"/>
        </w:rPr>
        <w:t xml:space="preserve">第六章  投标</w:t>
      </w:r>
      <w:bookmarkEnd w:id="191"/>
      <w:r/>
      <w:bookmarkEnd w:id="192"/>
      <w:r/>
      <w:bookmarkEnd w:id="198"/>
      <w:r>
        <w:rPr>
          <w:rFonts w:hint="eastAsia" w:ascii="黑体" w:eastAsia="黑体"/>
          <w:bCs/>
          <w:sz w:val="44"/>
        </w:rPr>
        <w:t xml:space="preserve">文件格式 </w:t>
      </w:r>
      <w:r/>
    </w:p>
    <w:p>
      <w:pPr>
        <w:pStyle w:val="894"/>
        <w:jc w:val="center"/>
        <w:rPr>
          <w:rFonts w:hint="eastAsia" w:ascii="宋体" w:hAnsi="宋体"/>
          <w:b/>
          <w:sz w:val="72"/>
        </w:rPr>
      </w:pPr>
      <w:r/>
      <w:bookmarkStart w:id="203" w:name="_Hlt26955039"/>
      <w:r/>
      <w:bookmarkEnd w:id="203"/>
      <w:r/>
      <w:bookmarkStart w:id="204" w:name="_Hlt26671244"/>
      <w:r/>
      <w:bookmarkEnd w:id="204"/>
      <w:r/>
      <w:bookmarkStart w:id="205" w:name="_Toc49090576"/>
      <w:r/>
      <w:bookmarkStart w:id="206" w:name="_Toc120614282"/>
      <w:r/>
      <w:bookmarkStart w:id="207" w:name="_Toc26554094"/>
      <w:r>
        <w:rPr>
          <w:rFonts w:hint="eastAsia" w:ascii="宋体" w:hAnsi="宋体"/>
          <w:b/>
          <w:sz w:val="72"/>
        </w:rPr>
      </w:r>
      <w:r/>
    </w:p>
    <w:p>
      <w:pPr>
        <w:pStyle w:val="894"/>
        <w:jc w:val="center"/>
        <w:rPr>
          <w:rFonts w:hint="eastAsia" w:ascii="宋体" w:hAnsi="宋体"/>
          <w:b/>
          <w:sz w:val="72"/>
        </w:rPr>
      </w:pPr>
      <w:r>
        <w:rPr>
          <w:rFonts w:hint="eastAsia" w:ascii="宋体" w:hAnsi="宋体"/>
          <w:b/>
          <w:sz w:val="72"/>
        </w:rPr>
        <w:t xml:space="preserve">投  标  文  件</w:t>
      </w:r>
      <w:r/>
    </w:p>
    <w:p>
      <w:pPr>
        <w:pStyle w:val="894"/>
        <w:jc w:val="center"/>
        <w:rPr>
          <w:rFonts w:hint="eastAsia" w:ascii="宋体" w:hAnsi="宋体"/>
          <w:b/>
          <w:sz w:val="72"/>
        </w:rPr>
      </w:pPr>
      <w:r>
        <w:rPr>
          <w:rFonts w:hint="eastAsia" w:ascii="宋体" w:hAnsi="宋体"/>
          <w:b/>
          <w:sz w:val="72"/>
        </w:rPr>
      </w:r>
      <w:r/>
    </w:p>
    <w:p>
      <w:pPr>
        <w:pStyle w:val="894"/>
        <w:jc w:val="center"/>
        <w:rPr>
          <w:rFonts w:hint="eastAsia" w:ascii="宋体" w:hAnsi="宋体"/>
          <w:b/>
          <w:sz w:val="72"/>
        </w:rPr>
      </w:pPr>
      <w:r>
        <w:rPr>
          <w:rFonts w:hint="eastAsia" w:ascii="宋体" w:hAnsi="宋体"/>
          <w:b/>
          <w:sz w:val="72"/>
        </w:rPr>
      </w:r>
      <w:r/>
    </w:p>
    <w:p>
      <w:pPr>
        <w:pStyle w:val="894"/>
        <w:jc w:val="center"/>
        <w:rPr>
          <w:rFonts w:hint="eastAsia" w:ascii="宋体" w:hAnsi="宋体"/>
          <w:b/>
          <w:sz w:val="36"/>
        </w:rPr>
      </w:pPr>
      <w:r>
        <w:rPr>
          <w:rFonts w:hint="eastAsia" w:ascii="宋体" w:hAnsi="宋体"/>
          <w:b/>
          <w:sz w:val="36"/>
        </w:rPr>
      </w:r>
      <w:r/>
    </w:p>
    <w:p>
      <w:pPr>
        <w:pStyle w:val="894"/>
        <w:jc w:val="center"/>
        <w:rPr>
          <w:rFonts w:hint="eastAsia" w:ascii="宋体" w:hAnsi="宋体"/>
          <w:b/>
          <w:sz w:val="36"/>
        </w:rPr>
      </w:pPr>
      <w:r>
        <w:rPr>
          <w:rFonts w:hint="eastAsia" w:ascii="宋体" w:hAnsi="宋体"/>
          <w:b/>
          <w:sz w:val="36"/>
        </w:rPr>
      </w:r>
      <w:r/>
    </w:p>
    <w:p>
      <w:pPr>
        <w:pStyle w:val="894"/>
        <w:jc w:val="center"/>
        <w:rPr>
          <w:rFonts w:hint="eastAsia" w:ascii="宋体" w:hAnsi="宋体"/>
          <w:b/>
          <w:sz w:val="36"/>
        </w:rPr>
      </w:pPr>
      <w:r>
        <w:rPr>
          <w:rFonts w:hint="eastAsia" w:ascii="宋体" w:hAnsi="宋体"/>
          <w:b/>
          <w:sz w:val="36"/>
        </w:rPr>
      </w:r>
      <w:r/>
    </w:p>
    <w:p>
      <w:pPr>
        <w:pStyle w:val="89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94"/>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pStyle w:val="89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9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94"/>
        <w:jc w:val="center"/>
        <w:spacing w:line="440" w:lineRule="exact"/>
        <w:rPr>
          <w:rFonts w:hint="eastAsia" w:ascii="宋体" w:hAnsi="宋体"/>
          <w:b/>
          <w:bCs/>
          <w:sz w:val="32"/>
          <w:szCs w:val="32"/>
        </w:rPr>
      </w:pPr>
      <w:r>
        <w:rPr>
          <w:rFonts w:hint="eastAsia" w:ascii="宋体" w:hAnsi="宋体"/>
          <w:b/>
          <w:bCs/>
          <w:sz w:val="32"/>
          <w:szCs w:val="32"/>
        </w:rPr>
      </w:r>
      <w:r/>
    </w:p>
    <w:p>
      <w:pPr>
        <w:pStyle w:val="894"/>
        <w:spacing w:line="440" w:lineRule="exact"/>
        <w:rPr>
          <w:rFonts w:ascii="宋体" w:hAnsi="宋体"/>
        </w:rPr>
      </w:pPr>
      <w:r>
        <w:rPr>
          <w:rFonts w:ascii="宋体" w:hAnsi="宋体"/>
        </w:rPr>
      </w:r>
      <w:r/>
    </w:p>
    <w:p>
      <w:pPr>
        <w:pStyle w:val="894"/>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94"/>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94"/>
        <w:jc w:val="center"/>
        <w:spacing w:line="440" w:lineRule="exact"/>
        <w:rPr>
          <w:rFonts w:hint="eastAsia" w:ascii="宋体" w:hAnsi="宋体"/>
          <w:b/>
          <w:bCs/>
          <w:sz w:val="32"/>
          <w:szCs w:val="32"/>
        </w:rPr>
      </w:pPr>
      <w:r>
        <w:rPr>
          <w:rFonts w:hint="eastAsia" w:ascii="宋体" w:hAnsi="宋体"/>
          <w:b/>
          <w:bCs/>
          <w:sz w:val="32"/>
          <w:szCs w:val="32"/>
        </w:rPr>
      </w:r>
      <w:r/>
    </w:p>
    <w:p>
      <w:pPr>
        <w:pStyle w:val="894"/>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94"/>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94"/>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94"/>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94"/>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94"/>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94"/>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94"/>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2024或2025</w:t>
      </w:r>
      <w:r>
        <w:rPr>
          <w:rFonts w:hint="eastAsia" w:ascii="宋体" w:hAnsi="宋体"/>
          <w:sz w:val="24"/>
        </w:rPr>
        <w:t xml:space="preserve">年度的财务状况报告（投标人成立不满一年无需提供）</w:t>
      </w:r>
      <w:r/>
    </w:p>
    <w:p>
      <w:pPr>
        <w:pStyle w:val="894"/>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94"/>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94"/>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94"/>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94"/>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94"/>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94"/>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894"/>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94"/>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94"/>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94"/>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94"/>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894"/>
        <w:ind w:left="480"/>
        <w:spacing w:line="400" w:lineRule="exact"/>
        <w:rPr>
          <w:rFonts w:ascii="宋体" w:hAnsi="宋体"/>
          <w:sz w:val="24"/>
          <w:szCs w:val="24"/>
        </w:rPr>
      </w:pPr>
      <w:r>
        <w:rPr>
          <w:rFonts w:hint="eastAsia" w:ascii="宋体" w:hAnsi="宋体"/>
          <w:sz w:val="24"/>
          <w:szCs w:val="24"/>
        </w:rPr>
        <w:t xml:space="preserve">总备注：上述“资格审查内容”中1-5条、8、9条投标人必须在投标文件中提</w:t>
      </w:r>
      <w:r>
        <w:rPr>
          <w:rFonts w:ascii="宋体" w:hAnsi="宋体"/>
          <w:sz w:val="24"/>
          <w:szCs w:val="24"/>
        </w:rPr>
      </w:r>
      <w:r/>
    </w:p>
    <w:p>
      <w:pPr>
        <w:pStyle w:val="894"/>
        <w:spacing w:line="400" w:lineRule="exact"/>
        <w:rPr>
          <w:rFonts w:ascii="宋体" w:hAnsi="宋体"/>
          <w:sz w:val="24"/>
          <w:szCs w:val="24"/>
        </w:rPr>
      </w:pPr>
      <w:r>
        <w:rPr>
          <w:rFonts w:hint="eastAsia" w:ascii="宋体" w:hAnsi="宋体"/>
          <w:sz w:val="24"/>
          <w:szCs w:val="24"/>
        </w:rPr>
        <w:t xml:space="preserve">供相关材料，否则作无效投标处理；6、10、11、12条如招标文件要求必须提供相关材料而未提供的，作无效投标处理。</w:t>
      </w:r>
      <w:r>
        <w:rPr>
          <w:rFonts w:ascii="宋体" w:hAnsi="宋体"/>
          <w:sz w:val="24"/>
          <w:szCs w:val="24"/>
        </w:rPr>
      </w:r>
      <w:r/>
    </w:p>
    <w:p>
      <w:pPr>
        <w:pStyle w:val="894"/>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94"/>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94"/>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94"/>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94"/>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94"/>
        <w:rPr>
          <w:rFonts w:ascii="宋体" w:hAnsi="宋体"/>
          <w:b/>
          <w:color w:val="ff0000"/>
          <w:sz w:val="24"/>
          <w:szCs w:val="24"/>
        </w:rPr>
      </w:pPr>
      <w:r>
        <w:rPr>
          <w:rFonts w:ascii="宋体" w:hAnsi="宋体"/>
          <w:b/>
          <w:color w:val="ff0000"/>
          <w:sz w:val="24"/>
          <w:szCs w:val="24"/>
        </w:rPr>
      </w:r>
      <w:r/>
    </w:p>
    <w:p>
      <w:pPr>
        <w:pStyle w:val="894"/>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94"/>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94"/>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94"/>
        <w:ind w:firstLine="482"/>
        <w:spacing w:line="0" w:lineRule="atLeast"/>
        <w:rPr>
          <w:rFonts w:ascii="宋体" w:hAnsi="宋体"/>
          <w:sz w:val="24"/>
          <w:szCs w:val="24"/>
        </w:rPr>
      </w:pPr>
      <w:r>
        <w:rPr>
          <w:rFonts w:hint="eastAsia" w:ascii="宋体" w:hAnsi="宋体"/>
          <w:sz w:val="24"/>
          <w:szCs w:val="24"/>
        </w:rPr>
        <w:t xml:space="preserve">采购编号：                                   </w:t>
      </w:r>
      <w:r>
        <w:rPr>
          <w:rFonts w:ascii="宋体" w:hAnsi="宋体"/>
          <w:sz w:val="24"/>
          <w:szCs w:val="24"/>
        </w:rPr>
      </w:r>
      <w:r/>
    </w:p>
    <w:p>
      <w:pPr>
        <w:pStyle w:val="894"/>
        <w:ind w:firstLine="482"/>
        <w:spacing w:line="0" w:lineRule="atLeas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4"/>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8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94"/>
        <w:rPr>
          <w:rFonts w:ascii="宋体" w:hAnsi="宋体"/>
          <w:sz w:val="24"/>
          <w:szCs w:val="24"/>
        </w:rPr>
      </w:pPr>
      <w:r>
        <w:rPr>
          <w:rFonts w:ascii="宋体" w:hAnsi="宋体"/>
          <w:sz w:val="24"/>
          <w:szCs w:val="24"/>
        </w:rPr>
      </w:r>
      <w:r/>
    </w:p>
    <w:p>
      <w:pPr>
        <w:pStyle w:val="894"/>
        <w:jc w:val="center"/>
        <w:rPr>
          <w:rFonts w:ascii="宋体" w:hAnsi="宋体"/>
          <w:b/>
          <w:sz w:val="24"/>
          <w:szCs w:val="24"/>
        </w:rPr>
      </w:pPr>
      <w:r>
        <w:rPr>
          <w:rFonts w:ascii="宋体" w:hAnsi="宋体"/>
          <w:b/>
          <w:sz w:val="24"/>
          <w:szCs w:val="24"/>
        </w:rPr>
      </w:r>
      <w:r/>
    </w:p>
    <w:p>
      <w:pPr>
        <w:pStyle w:val="894"/>
        <w:jc w:val="center"/>
        <w:rPr>
          <w:rFonts w:hint="eastAsia" w:ascii="宋体" w:hAnsi="宋体"/>
          <w:b/>
          <w:sz w:val="24"/>
          <w:szCs w:val="24"/>
        </w:rPr>
      </w:pPr>
      <w:r>
        <w:rPr>
          <w:rFonts w:hint="eastAsia" w:ascii="宋体" w:hAnsi="宋体"/>
          <w:b/>
          <w:sz w:val="24"/>
          <w:szCs w:val="24"/>
        </w:rPr>
        <w:t xml:space="preserve">附件2 投标分项报价表</w:t>
      </w:r>
      <w:r/>
    </w:p>
    <w:tbl>
      <w:tblPr>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交付期/服务期</w:t>
            </w:r>
            <w:r/>
          </w:p>
        </w:tc>
        <w:tc>
          <w:tcPr>
            <w:tcW w:w="1267"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分项</w:t>
            </w:r>
            <w:r/>
          </w:p>
          <w:p>
            <w:pPr>
              <w:pStyle w:val="894"/>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分项</w:t>
            </w:r>
            <w:r/>
          </w:p>
          <w:p>
            <w:pPr>
              <w:pStyle w:val="894"/>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94"/>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894"/>
              <w:jc w:val="center"/>
              <w:spacing w:line="0" w:lineRule="atLeas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W w:w="1246"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894"/>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339" w:type="dxa"/>
            <w:vAlign w:val="center"/>
            <w:textDirection w:val="lrTb"/>
            <w:noWrap w:val="false"/>
          </w:tcPr>
          <w:p>
            <w:pPr>
              <w:pStyle w:val="894"/>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sz w:val="24"/>
                <w:szCs w:val="24"/>
                <w:u w:val="single"/>
              </w:rPr>
            </w:r>
            <w:r/>
          </w:p>
        </w:tc>
      </w:tr>
    </w:tbl>
    <w:p>
      <w:pPr>
        <w:pStyle w:val="894"/>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4"/>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ascii="宋体" w:hAnsi="宋体"/>
          <w:sz w:val="24"/>
          <w:szCs w:val="24"/>
        </w:rPr>
      </w:r>
      <w:r/>
    </w:p>
    <w:p>
      <w:pPr>
        <w:pStyle w:val="894"/>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94"/>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894"/>
        <w:spacing w:line="0" w:lineRule="atLeast"/>
        <w:rPr>
          <w:rFonts w:ascii="宋体" w:hAnsi="宋体"/>
          <w:sz w:val="24"/>
          <w:szCs w:val="24"/>
        </w:rPr>
      </w:pPr>
      <w:r>
        <w:rPr>
          <w:rFonts w:ascii="宋体" w:hAnsi="宋体"/>
          <w:sz w:val="24"/>
          <w:szCs w:val="24"/>
        </w:rPr>
      </w:r>
      <w:r/>
    </w:p>
    <w:p>
      <w:pPr>
        <w:pStyle w:val="894"/>
        <w:spacing w:line="0" w:lineRule="atLeast"/>
        <w:rPr>
          <w:rFonts w:hint="eastAsia" w:ascii="宋体" w:hAnsi="宋体"/>
          <w:sz w:val="24"/>
          <w:szCs w:val="24"/>
        </w:rPr>
      </w:pPr>
      <w:r>
        <w:rPr>
          <w:rFonts w:hint="eastAsia" w:ascii="宋体" w:hAnsi="宋体"/>
          <w:sz w:val="24"/>
          <w:szCs w:val="24"/>
        </w:rPr>
      </w:r>
      <w:r/>
    </w:p>
    <w:p>
      <w:pPr>
        <w:pStyle w:val="894"/>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9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r>
    </w:tbl>
    <w:p>
      <w:pPr>
        <w:pStyle w:val="89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4"/>
        <w:spacing w:line="400" w:lineRule="exact"/>
        <w:rPr>
          <w:rFonts w:ascii="宋体" w:hAnsi="宋体"/>
          <w:sz w:val="24"/>
          <w:szCs w:val="24"/>
        </w:rPr>
      </w:pPr>
      <w:r>
        <w:rPr>
          <w:rFonts w:ascii="宋体" w:hAnsi="宋体"/>
          <w:sz w:val="24"/>
          <w:szCs w:val="24"/>
        </w:rPr>
      </w:r>
      <w:r/>
    </w:p>
    <w:p>
      <w:pPr>
        <w:pStyle w:val="8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4"/>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9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4"/>
        <w:spacing w:line="400" w:lineRule="exact"/>
        <w:rPr>
          <w:rFonts w:hint="eastAsia" w:ascii="宋体" w:hAnsi="宋体"/>
          <w:sz w:val="24"/>
          <w:szCs w:val="24"/>
        </w:rPr>
      </w:pPr>
      <w:r>
        <w:rPr>
          <w:rFonts w:hint="eastAsia" w:ascii="宋体" w:hAnsi="宋体"/>
          <w:sz w:val="24"/>
          <w:szCs w:val="24"/>
        </w:rPr>
      </w:r>
      <w:r/>
    </w:p>
    <w:p>
      <w:pPr>
        <w:pStyle w:val="894"/>
        <w:spacing w:line="400" w:lineRule="exact"/>
        <w:rPr>
          <w:rFonts w:hint="eastAsia" w:ascii="宋体" w:hAnsi="宋体"/>
          <w:sz w:val="24"/>
          <w:szCs w:val="24"/>
        </w:rPr>
      </w:pPr>
      <w:r>
        <w:rPr>
          <w:rFonts w:hint="eastAsia" w:ascii="宋体" w:hAnsi="宋体"/>
          <w:sz w:val="24"/>
          <w:szCs w:val="24"/>
        </w:rPr>
      </w:r>
      <w:r/>
    </w:p>
    <w:p>
      <w:pPr>
        <w:pStyle w:val="89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9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r>
    </w:tbl>
    <w:p>
      <w:pPr>
        <w:pStyle w:val="894"/>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94"/>
        <w:spacing w:line="400" w:lineRule="exact"/>
        <w:rPr>
          <w:rFonts w:ascii="宋体" w:hAnsi="宋体"/>
          <w:sz w:val="24"/>
          <w:szCs w:val="24"/>
        </w:rPr>
      </w:pPr>
      <w:r>
        <w:rPr>
          <w:rFonts w:ascii="宋体" w:hAnsi="宋体"/>
          <w:sz w:val="24"/>
          <w:szCs w:val="24"/>
        </w:rPr>
      </w:r>
      <w:r/>
    </w:p>
    <w:p>
      <w:pPr>
        <w:pStyle w:val="8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4"/>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pStyle w:val="894"/>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94"/>
        <w:rPr>
          <w:rFonts w:hint="eastAsia" w:ascii="宋体" w:hAnsi="宋体"/>
          <w:b/>
          <w:sz w:val="24"/>
        </w:rPr>
      </w:pPr>
      <w:r>
        <w:rPr>
          <w:rFonts w:hint="eastAsia" w:ascii="宋体" w:hAnsi="宋体"/>
          <w:b/>
          <w:sz w:val="24"/>
        </w:rPr>
      </w:r>
      <w:r/>
    </w:p>
    <w:p>
      <w:pPr>
        <w:pStyle w:val="894"/>
        <w:ind w:firstLine="480"/>
        <w:spacing w:line="440" w:lineRule="exact"/>
        <w:rPr>
          <w:rFonts w:hint="eastAsia" w:ascii="宋体" w:hAnsi="宋体"/>
          <w:sz w:val="24"/>
        </w:rPr>
      </w:pPr>
      <w:r>
        <w:rPr>
          <w:rFonts w:hint="eastAsia" w:ascii="宋体" w:hAnsi="宋体"/>
          <w:sz w:val="24"/>
        </w:rPr>
      </w:r>
      <w:r/>
    </w:p>
    <w:p>
      <w:pPr>
        <w:pStyle w:val="894"/>
        <w:ind w:firstLine="480"/>
        <w:spacing w:line="440" w:lineRule="exact"/>
        <w:rPr>
          <w:rFonts w:ascii="宋体" w:hAnsi="宋体"/>
          <w:sz w:val="24"/>
        </w:rPr>
      </w:pPr>
      <w:r>
        <w:rPr>
          <w:rFonts w:ascii="宋体" w:hAnsi="宋体"/>
          <w:sz w:val="24"/>
        </w:rPr>
      </w:r>
      <w:r/>
    </w:p>
    <w:p>
      <w:pPr>
        <w:pStyle w:val="89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94"/>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94"/>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4"/>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94"/>
        <w:spacing w:line="460" w:lineRule="exact"/>
        <w:rPr>
          <w:rFonts w:hint="eastAsia" w:ascii="宋体" w:hAnsi="宋体"/>
          <w:bCs/>
          <w:color w:val="000000"/>
          <w:sz w:val="24"/>
        </w:rPr>
      </w:pPr>
      <w:r>
        <w:rPr>
          <w:rFonts w:hint="eastAsia" w:ascii="宋体" w:hAnsi="宋体"/>
          <w:bCs/>
          <w:color w:val="000000"/>
          <w:sz w:val="24"/>
        </w:rPr>
        <w:t xml:space="preserve">                                     </w:t>
      </w:r>
      <w:r/>
    </w:p>
    <w:p>
      <w:pPr>
        <w:pStyle w:val="894"/>
        <w:ind w:left="480"/>
        <w:rPr>
          <w:rFonts w:ascii="宋体" w:hAnsi="宋体"/>
          <w:b/>
          <w:color w:val="000000"/>
          <w:sz w:val="24"/>
        </w:rPr>
      </w:pPr>
      <w:r>
        <w:rPr>
          <w:rFonts w:ascii="宋体" w:hAnsi="宋体"/>
          <w:b/>
          <w:color w:val="000000"/>
          <w:sz w:val="24"/>
        </w:rPr>
      </w:r>
      <w:r/>
    </w:p>
    <w:p>
      <w:pPr>
        <w:pStyle w:val="89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94"/>
        <w:jc w:val="center"/>
        <w:spacing w:line="460" w:lineRule="exact"/>
        <w:rPr>
          <w:rFonts w:ascii="宋体" w:hAnsi="宋体"/>
          <w:b/>
          <w:bCs/>
          <w:color w:val="000000"/>
          <w:sz w:val="24"/>
        </w:rPr>
      </w:pPr>
      <w:r>
        <w:rPr>
          <w:rFonts w:ascii="宋体" w:hAnsi="宋体"/>
          <w:b/>
          <w:bCs/>
          <w:color w:val="000000"/>
          <w:sz w:val="24"/>
        </w:rPr>
      </w:r>
      <w:r/>
    </w:p>
    <w:p>
      <w:pPr>
        <w:pStyle w:val="894"/>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894"/>
        <w:ind w:left="480"/>
        <w:rPr>
          <w:rFonts w:ascii="宋体" w:hAnsi="宋体"/>
          <w:b/>
          <w:color w:val="ff0000"/>
          <w:sz w:val="24"/>
        </w:rPr>
      </w:pPr>
      <w:r>
        <w:rPr>
          <w:rFonts w:ascii="宋体" w:hAnsi="宋体"/>
          <w:b/>
          <w:color w:val="ff0000"/>
          <w:sz w:val="24"/>
        </w:rPr>
      </w:r>
      <w:r/>
    </w:p>
    <w:p>
      <w:pPr>
        <w:pStyle w:val="894"/>
        <w:spacing w:line="460" w:lineRule="exact"/>
        <w:rPr>
          <w:rFonts w:hint="eastAsia" w:ascii="宋体" w:hAnsi="宋体"/>
          <w:b/>
          <w:color w:val="000000"/>
          <w:sz w:val="24"/>
        </w:rPr>
      </w:pPr>
      <w:r>
        <w:rPr>
          <w:rFonts w:hint="eastAsia" w:ascii="宋体" w:hAnsi="宋体"/>
          <w:b/>
          <w:color w:val="000000"/>
          <w:sz w:val="24"/>
        </w:rPr>
      </w:r>
      <w:r/>
    </w:p>
    <w:p>
      <w:pPr>
        <w:pStyle w:val="894"/>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9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本授权书声明：____________（投标人名称）授权________________（被授权人的姓名）为我方就采购编号为JSZC-320000-SCZX-G20**-****，</w:t>
      </w:r>
      <w:r>
        <w:rPr>
          <w:rFonts w:hint="eastAsia"/>
          <w:color w:val="000000"/>
          <w:sz w:val="24"/>
          <w:szCs w:val="24"/>
          <w:u w:val="single"/>
        </w:rPr>
        <w:t xml:space="preserve">      </w:t>
      </w:r>
      <w:r>
        <w:rPr>
          <w:rFonts w:hint="eastAsia"/>
          <w:color w:val="000000"/>
          <w:sz w:val="24"/>
          <w:szCs w:val="24"/>
        </w:rPr>
        <w:t xml:space="preserve">项目（项目名称）采购活动的合法代理人，以本单位名义全权处理一切与该项目采购有关的事务。</w:t>
      </w:r>
      <w:r/>
    </w:p>
    <w:p>
      <w:pPr>
        <w:pStyle w:val="89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9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94"/>
        <w:spacing w:line="400" w:lineRule="exact"/>
        <w:tabs>
          <w:tab w:val="left" w:pos="360" w:leader="none"/>
        </w:tabs>
        <w:rPr>
          <w:rFonts w:hint="eastAsia"/>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r/>
    </w:p>
    <w:p>
      <w:pPr>
        <w:pStyle w:val="894"/>
        <w:ind w:firstLine="1200"/>
        <w:spacing w:line="400" w:lineRule="exact"/>
        <w:tabs>
          <w:tab w:val="left" w:pos="360" w:leader="none"/>
        </w:tabs>
        <w:rPr>
          <w:rFonts w:hint="eastAsia"/>
          <w:sz w:val="24"/>
          <w:szCs w:val="24"/>
          <w:u w:val="single"/>
        </w:rPr>
      </w:pPr>
      <w:r>
        <w:rPr>
          <w:rFonts w:hint="eastAsia"/>
          <w:sz w:val="24"/>
          <w:szCs w:val="24"/>
        </w:rPr>
        <w:t xml:space="preserve">被授权人电子邮箱：</w:t>
      </w:r>
      <w:r>
        <w:rPr>
          <w:rFonts w:hint="eastAsia"/>
          <w:sz w:val="24"/>
          <w:szCs w:val="24"/>
          <w:u w:val="single"/>
        </w:rPr>
        <w:t xml:space="preserve">            </w:t>
      </w:r>
      <w:r/>
    </w:p>
    <w:p>
      <w:pPr>
        <w:pStyle w:val="894"/>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94"/>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94"/>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94"/>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94"/>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94"/>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81"/>
        <w:spacing w:before="0" w:after="0" w:line="420" w:lineRule="exact"/>
        <w:rPr>
          <w:rFonts w:hint="eastAsia" w:ascii="宋体" w:hAnsi="宋体"/>
          <w:szCs w:val="21"/>
        </w:rPr>
      </w:pPr>
      <w:r>
        <w:rPr>
          <w:rFonts w:hint="eastAsia" w:ascii="宋体" w:hAnsi="宋体"/>
          <w:color w:val="000000"/>
          <w:szCs w:val="21"/>
        </w:rPr>
        <w:t xml:space="preserve">根据贵方</w:t>
      </w:r>
      <w:r>
        <w:rPr>
          <w:rFonts w:hint="eastAsia" w:ascii="宋体" w:hAnsi="宋体"/>
        </w:rPr>
        <w:t xml:space="preserve">采购编号为</w:t>
      </w:r>
      <w:r>
        <w:rPr>
          <w:rFonts w:hint="eastAsia" w:ascii="Times New Roman" w:hAnsi="Times New Roman"/>
          <w:color w:val="000000"/>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color w:val="000000"/>
          <w:szCs w:val="21"/>
        </w:rPr>
        <w:t xml:space="preserve">招标文件</w:t>
      </w:r>
      <w:r>
        <w:rPr>
          <w:rFonts w:hint="eastAsia" w:ascii="宋体" w:hAnsi="宋体"/>
          <w:szCs w:val="21"/>
        </w:rPr>
        <w:t xml:space="preserve">，正式授权下述签字人______(姓名)代表我方______________（投标人的名称），全权处理本次项目投标的有关事宜。</w:t>
      </w:r>
      <w:r/>
    </w:p>
    <w:p>
      <w:pPr>
        <w:pStyle w:val="981"/>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81"/>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8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8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8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8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81"/>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1"/>
        <w:ind w:left="420"/>
        <w:spacing w:before="0" w:after="0" w:line="420" w:lineRule="exact"/>
        <w:rPr>
          <w:rFonts w:hint="eastAsia" w:ascii="宋体" w:hAnsi="宋体"/>
          <w:szCs w:val="21"/>
        </w:rPr>
      </w:pPr>
      <w:r>
        <w:rPr>
          <w:rFonts w:hint="eastAsia" w:ascii="宋体" w:hAnsi="宋体"/>
          <w:szCs w:val="21"/>
        </w:rPr>
        <w:t xml:space="preserve">地          址：</w:t>
      </w:r>
      <w:r/>
    </w:p>
    <w:p>
      <w:pPr>
        <w:pStyle w:val="981"/>
        <w:ind w:left="420"/>
        <w:spacing w:before="0" w:after="0" w:line="420" w:lineRule="exact"/>
        <w:rPr>
          <w:rFonts w:hint="eastAsia" w:ascii="宋体" w:hAnsi="宋体"/>
          <w:szCs w:val="21"/>
        </w:rPr>
      </w:pPr>
      <w:r>
        <w:rPr>
          <w:rFonts w:hint="eastAsia" w:ascii="宋体" w:hAnsi="宋体"/>
          <w:szCs w:val="21"/>
        </w:rPr>
        <w:t xml:space="preserve">邮          编：</w:t>
      </w:r>
      <w:r/>
    </w:p>
    <w:p>
      <w:pPr>
        <w:pStyle w:val="981"/>
        <w:ind w:left="420"/>
        <w:spacing w:before="0" w:after="0" w:line="420" w:lineRule="exact"/>
        <w:rPr>
          <w:rFonts w:hint="eastAsia" w:ascii="宋体" w:hAnsi="宋体"/>
          <w:szCs w:val="21"/>
        </w:rPr>
      </w:pPr>
      <w:r>
        <w:rPr>
          <w:rFonts w:hint="eastAsia" w:ascii="宋体" w:hAnsi="宋体"/>
          <w:szCs w:val="21"/>
        </w:rPr>
        <w:t xml:space="preserve">电          话：</w:t>
      </w:r>
      <w:r/>
    </w:p>
    <w:p>
      <w:pPr>
        <w:pStyle w:val="981"/>
        <w:ind w:left="420"/>
        <w:spacing w:before="0" w:after="0" w:line="420" w:lineRule="exact"/>
        <w:rPr>
          <w:rFonts w:hint="eastAsia" w:ascii="宋体" w:hAnsi="宋体"/>
          <w:szCs w:val="21"/>
        </w:rPr>
      </w:pPr>
      <w:r>
        <w:rPr>
          <w:rFonts w:hint="eastAsia" w:ascii="宋体" w:hAnsi="宋体"/>
          <w:szCs w:val="21"/>
        </w:rPr>
        <w:t xml:space="preserve">传          真：</w:t>
      </w:r>
      <w:r/>
    </w:p>
    <w:p>
      <w:pPr>
        <w:pStyle w:val="981"/>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81"/>
        <w:ind w:left="420"/>
        <w:spacing w:before="0" w:after="0" w:line="420" w:lineRule="exact"/>
        <w:rPr>
          <w:rFonts w:hint="eastAsia" w:ascii="宋体" w:hAnsi="宋体"/>
          <w:szCs w:val="21"/>
        </w:rPr>
      </w:pPr>
      <w:r>
        <w:rPr>
          <w:rFonts w:hint="eastAsia" w:ascii="宋体" w:hAnsi="宋体"/>
          <w:szCs w:val="21"/>
        </w:rPr>
        <w:t xml:space="preserve">账          号： </w:t>
      </w:r>
      <w:r/>
    </w:p>
    <w:p>
      <w:pPr>
        <w:pStyle w:val="981"/>
        <w:ind w:left="420"/>
        <w:spacing w:before="0" w:after="0" w:line="420" w:lineRule="exact"/>
        <w:rPr>
          <w:rFonts w:hint="eastAsia" w:ascii="宋体" w:hAnsi="宋体"/>
          <w:szCs w:val="21"/>
        </w:rPr>
      </w:pPr>
      <w:r>
        <w:rPr>
          <w:rFonts w:hint="eastAsia" w:ascii="宋体" w:hAnsi="宋体"/>
          <w:szCs w:val="21"/>
        </w:rPr>
        <w:t xml:space="preserve">日           期：___年____月____日</w:t>
      </w:r>
      <w:r/>
    </w:p>
    <w:p>
      <w:pPr>
        <w:pStyle w:val="89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94"/>
        <w:ind w:firstLine="480"/>
        <w:spacing w:line="440" w:lineRule="exact"/>
        <w:rPr>
          <w:rFonts w:ascii="宋体" w:hAnsi="宋体"/>
          <w:sz w:val="24"/>
        </w:rPr>
      </w:pPr>
      <w:r>
        <w:rPr>
          <w:rFonts w:ascii="宋体" w:hAnsi="宋体"/>
          <w:sz w:val="24"/>
        </w:rPr>
      </w:r>
      <w:r/>
    </w:p>
    <w:p>
      <w:pPr>
        <w:pStyle w:val="894"/>
        <w:ind w:firstLine="480"/>
        <w:spacing w:line="440" w:lineRule="exact"/>
        <w:rPr>
          <w:rFonts w:ascii="宋体" w:hAnsi="宋体"/>
          <w:sz w:val="24"/>
        </w:rPr>
      </w:pPr>
      <w:r>
        <w:rPr>
          <w:rFonts w:ascii="宋体" w:hAnsi="宋体"/>
          <w:sz w:val="24"/>
        </w:rPr>
      </w:r>
      <w:r/>
    </w:p>
    <w:p>
      <w:pPr>
        <w:pStyle w:val="894"/>
        <w:ind w:firstLine="480"/>
        <w:spacing w:line="440" w:lineRule="exact"/>
        <w:rPr>
          <w:rFonts w:ascii="宋体" w:hAnsi="宋体"/>
          <w:sz w:val="24"/>
        </w:rPr>
      </w:pPr>
      <w:r>
        <w:rPr>
          <w:rFonts w:ascii="宋体" w:hAnsi="宋体"/>
          <w:sz w:val="24"/>
        </w:rPr>
      </w:r>
      <w:r/>
    </w:p>
    <w:p>
      <w:pPr>
        <w:pStyle w:val="894"/>
        <w:ind w:firstLine="480"/>
        <w:spacing w:line="440" w:lineRule="exact"/>
        <w:rPr>
          <w:rFonts w:ascii="宋体" w:hAnsi="宋体"/>
          <w:sz w:val="24"/>
        </w:rPr>
      </w:pPr>
      <w:r>
        <w:rPr>
          <w:rFonts w:ascii="宋体" w:hAnsi="宋体"/>
          <w:sz w:val="24"/>
        </w:rPr>
      </w:r>
      <w:r/>
    </w:p>
    <w:p>
      <w:pPr>
        <w:pStyle w:val="894"/>
        <w:ind w:firstLine="480"/>
        <w:spacing w:line="440" w:lineRule="exact"/>
        <w:rPr>
          <w:rFonts w:ascii="宋体" w:hAnsi="宋体"/>
          <w:sz w:val="24"/>
        </w:rPr>
      </w:pPr>
      <w:r>
        <w:rPr>
          <w:rFonts w:ascii="宋体" w:hAnsi="宋体"/>
          <w:sz w:val="24"/>
        </w:rPr>
      </w:r>
      <w:r/>
    </w:p>
    <w:p>
      <w:pPr>
        <w:pStyle w:val="894"/>
        <w:spacing w:line="460" w:lineRule="exact"/>
        <w:rPr>
          <w:rFonts w:hint="eastAsia" w:ascii="黑体" w:hAnsi="黑体" w:eastAsia="黑体"/>
          <w:b/>
          <w:sz w:val="32"/>
          <w:szCs w:val="32"/>
        </w:rPr>
      </w:pPr>
      <w:r/>
      <w:bookmarkEnd w:id="205"/>
      <w:r/>
      <w:bookmarkEnd w:id="206"/>
      <w:r/>
      <w:bookmarkEnd w:id="207"/>
      <w:r/>
      <w:bookmarkStart w:id="208" w:name="_Toc120614284"/>
      <w:r>
        <w:rPr>
          <w:rFonts w:hint="eastAsia" w:ascii="黑体" w:hAnsi="黑体" w:eastAsia="黑体"/>
          <w:b/>
          <w:sz w:val="32"/>
          <w:szCs w:val="32"/>
        </w:rPr>
      </w:r>
      <w:r/>
    </w:p>
    <w:p>
      <w:pPr>
        <w:pStyle w:val="894"/>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中小微企业声明函（服务类项目）</w:t>
      </w:r>
      <w:r/>
    </w:p>
    <w:p>
      <w:pPr>
        <w:pStyle w:val="894"/>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894"/>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4"/>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94"/>
        <w:ind w:firstLine="360"/>
        <w:spacing w:line="400" w:lineRule="exact"/>
        <w:rPr>
          <w:rFonts w:hint="eastAsia" w:ascii="宋体" w:hAnsi="宋体"/>
          <w:sz w:val="24"/>
          <w:szCs w:val="24"/>
        </w:rPr>
      </w:pPr>
      <w:r>
        <w:rPr>
          <w:rFonts w:hint="eastAsia" w:ascii="宋体" w:hAnsi="宋体"/>
          <w:sz w:val="24"/>
          <w:szCs w:val="24"/>
        </w:rPr>
        <w:t xml:space="preserve">……</w:t>
      </w:r>
      <w:r/>
    </w:p>
    <w:p>
      <w:pPr>
        <w:pStyle w:val="894"/>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94"/>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94"/>
        <w:ind w:right="720"/>
        <w:spacing w:line="400" w:lineRule="exact"/>
        <w:rPr>
          <w:rFonts w:hint="eastAsia" w:ascii="宋体" w:hAnsi="宋体"/>
          <w:sz w:val="24"/>
          <w:szCs w:val="24"/>
        </w:rPr>
      </w:pPr>
      <w:r>
        <w:rPr>
          <w:rFonts w:hint="eastAsia" w:ascii="宋体" w:hAnsi="宋体"/>
          <w:sz w:val="24"/>
          <w:szCs w:val="24"/>
        </w:rPr>
      </w:r>
      <w:r/>
    </w:p>
    <w:p>
      <w:pPr>
        <w:pStyle w:val="894"/>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pStyle w:val="894"/>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rPr>
          <w:rFonts w:hint="eastAsia" w:ascii="宋体" w:hAnsi="宋体"/>
          <w:sz w:val="24"/>
          <w:szCs w:val="24"/>
        </w:rPr>
      </w:r>
      <w:r/>
    </w:p>
    <w:p>
      <w:pPr>
        <w:pStyle w:val="894"/>
        <w:ind w:firstLine="480"/>
        <w:spacing w:line="400" w:lineRule="exact"/>
        <w:rPr>
          <w:rFonts w:hint="eastAsia" w:ascii="宋体" w:hAnsi="宋体"/>
          <w:sz w:val="24"/>
          <w:szCs w:val="24"/>
        </w:rPr>
      </w:pPr>
      <w:r>
        <w:rPr>
          <w:rFonts w:hint="eastAsia" w:ascii="宋体" w:hAnsi="宋体"/>
          <w:sz w:val="24"/>
          <w:szCs w:val="24"/>
        </w:rPr>
      </w:r>
      <w:r/>
    </w:p>
    <w:p>
      <w:pPr>
        <w:pStyle w:val="894"/>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94"/>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94"/>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94"/>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w:t>
      </w:r>
      <w:r>
        <w:rPr>
          <w:rFonts w:ascii="宋体" w:hAnsi="宋体"/>
          <w:sz w:val="24"/>
          <w:szCs w:val="24"/>
        </w:rPr>
      </w:r>
      <w:r/>
    </w:p>
    <w:p>
      <w:pPr>
        <w:pStyle w:val="894"/>
        <w:spacing w:line="400" w:lineRule="exact"/>
        <w:rPr>
          <w:rFonts w:hint="eastAsia" w:ascii="宋体" w:hAnsi="宋体"/>
          <w:color w:val="ff0000"/>
          <w:sz w:val="24"/>
          <w:szCs w:val="24"/>
        </w:rPr>
      </w:pPr>
      <w:r>
        <w:rPr>
          <w:rFonts w:hint="eastAsia" w:ascii="宋体" w:hAnsi="宋体"/>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w:t>
      </w:r>
      <w:r>
        <w:rPr>
          <w:rFonts w:hint="eastAsia" w:ascii="宋体" w:hAnsi="宋体"/>
          <w:color w:val="ff0000"/>
          <w:sz w:val="24"/>
          <w:szCs w:val="24"/>
        </w:rPr>
      </w:r>
      <w:r/>
    </w:p>
    <w:p>
      <w:pPr>
        <w:pStyle w:val="894"/>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pStyle w:val="894"/>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94"/>
        <w:ind w:firstLine="480"/>
        <w:spacing w:line="0" w:lineRule="atLeast"/>
        <w:rPr>
          <w:rFonts w:hint="eastAsia" w:ascii="宋体" w:hAnsi="宋体"/>
          <w:sz w:val="24"/>
        </w:rPr>
      </w:pPr>
      <w:r>
        <w:rPr>
          <w:rFonts w:hint="eastAsia" w:ascii="宋体" w:hAnsi="宋体"/>
          <w:sz w:val="24"/>
        </w:rPr>
      </w:r>
      <w:r/>
    </w:p>
    <w:p>
      <w:pPr>
        <w:pStyle w:val="894"/>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94"/>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94"/>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94"/>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9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94"/>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94"/>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94"/>
        <w:spacing w:line="560" w:lineRule="exact"/>
        <w:rPr>
          <w:rFonts w:hint="eastAsia" w:ascii="黑体" w:hAnsi="黑体" w:eastAsia="黑体"/>
          <w:b/>
          <w:sz w:val="32"/>
          <w:szCs w:val="32"/>
        </w:rPr>
      </w:pPr>
      <w:r>
        <w:rPr>
          <w:rFonts w:hint="eastAsia" w:ascii="黑体" w:hAnsi="黑体" w:eastAsia="黑体"/>
          <w:b/>
          <w:sz w:val="32"/>
          <w:szCs w:val="32"/>
        </w:rPr>
      </w:r>
      <w:r/>
    </w:p>
    <w:p>
      <w:pPr>
        <w:pStyle w:val="894"/>
        <w:jc w:val="center"/>
        <w:spacing w:line="560" w:lineRule="exac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1</w:t>
      </w:r>
      <w:r>
        <w:rPr>
          <w:rFonts w:hint="eastAsia" w:ascii="宋体" w:hAnsi="宋体"/>
          <w:b/>
          <w:sz w:val="24"/>
          <w:szCs w:val="24"/>
        </w:rPr>
        <w:t xml:space="preserve"> 联合体协议（参考格式）</w:t>
      </w:r>
      <w:r>
        <w:rPr>
          <w:rFonts w:ascii="宋体" w:hAnsi="宋体"/>
          <w:b/>
          <w:sz w:val="24"/>
          <w:szCs w:val="24"/>
        </w:rPr>
      </w:r>
      <w:r/>
    </w:p>
    <w:p>
      <w:pPr>
        <w:pStyle w:val="894"/>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94"/>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w:t>
      </w:r>
      <w:r>
        <w:rPr>
          <w:rFonts w:hint="eastAsia" w:ascii="宋体" w:hAnsi="宋体"/>
          <w:sz w:val="24"/>
          <w:szCs w:val="24"/>
        </w:rPr>
        <w:t xml:space="preserve">采购编号为</w:t>
      </w:r>
      <w:r>
        <w:rPr>
          <w:rFonts w:hint="eastAsia"/>
          <w:color w:val="000000"/>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94"/>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94"/>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94"/>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94"/>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94"/>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rPr>
          <w:rFonts w:ascii="宋体" w:hAnsi="宋体"/>
          <w:sz w:val="24"/>
        </w:rPr>
      </w:r>
      <w:r/>
    </w:p>
    <w:p>
      <w:pPr>
        <w:pStyle w:val="894"/>
        <w:ind w:firstLine="645"/>
        <w:spacing w:line="0" w:lineRule="atLeast"/>
        <w:rPr>
          <w:rFonts w:hint="eastAsia" w:ascii="宋体" w:hAnsi="宋体"/>
          <w:sz w:val="24"/>
        </w:rPr>
      </w:pPr>
      <w:r>
        <w:rPr>
          <w:rFonts w:hint="eastAsia" w:ascii="宋体" w:hAnsi="宋体"/>
          <w:sz w:val="24"/>
        </w:rPr>
      </w:r>
      <w:r/>
    </w:p>
    <w:p>
      <w:pPr>
        <w:pStyle w:val="894"/>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94"/>
        <w:ind w:firstLine="645"/>
        <w:spacing w:line="560" w:lineRule="exact"/>
        <w:rPr>
          <w:rFonts w:hint="eastAsia" w:ascii="宋体" w:hAnsi="宋体"/>
          <w:sz w:val="24"/>
        </w:rPr>
      </w:pPr>
      <w:r>
        <w:rPr>
          <w:rFonts w:hint="eastAsia" w:ascii="宋体" w:hAnsi="宋体"/>
          <w:sz w:val="24"/>
        </w:rPr>
      </w:r>
      <w:r/>
    </w:p>
    <w:p>
      <w:pPr>
        <w:pStyle w:val="894"/>
        <w:ind w:firstLine="645"/>
        <w:spacing w:line="560" w:lineRule="exact"/>
        <w:rPr>
          <w:rFonts w:hint="eastAsia" w:ascii="宋体" w:hAnsi="宋体"/>
          <w:sz w:val="24"/>
        </w:rPr>
      </w:pPr>
      <w:r>
        <w:rPr>
          <w:rFonts w:hint="eastAsia" w:ascii="宋体" w:hAnsi="宋体"/>
          <w:sz w:val="24"/>
        </w:rPr>
      </w:r>
      <w:r/>
    </w:p>
    <w:p>
      <w:pPr>
        <w:pStyle w:val="894"/>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hint="eastAsia" w:ascii="宋体" w:hAnsi="宋体"/>
                <w:sz w:val="24"/>
                <w:szCs w:val="24"/>
              </w:rPr>
            </w:r>
            <w:r/>
          </w:p>
        </w:tc>
        <w:tc>
          <w:tcPr>
            <w:tcW w:w="3317"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94"/>
              <w:ind w:firstLine="420"/>
              <w:spacing w:line="360" w:lineRule="auto"/>
              <w:rPr>
                <w:rFonts w:hint="eastAsia" w:ascii="宋体" w:hAnsi="宋体" w:cs="宋体"/>
                <w:bCs/>
                <w:color w:val="000000"/>
                <w:sz w:val="24"/>
                <w:szCs w:val="24"/>
              </w:rPr>
            </w:pPr>
            <w:r>
              <w:rPr>
                <w:rFonts w:hint="eastAsia" w:ascii="宋体" w:hAnsi="宋体" w:cs="宋体"/>
                <w:b/>
                <w:bCs/>
                <w:i/>
                <w:iCs/>
                <w:color w:val="000000"/>
                <w:sz w:val="24"/>
                <w:u w:val="single"/>
              </w:rPr>
              <w:t xml:space="preserve">本项目所有接口对接费用含在项目总价，供应商需自行与互联网医院系统和院内HIS系统厂家协调对接方案。</w:t>
            </w:r>
            <w:r>
              <w:rPr>
                <w:rFonts w:hint="eastAsia" w:ascii="宋体" w:hAnsi="宋体" w:cs="宋体"/>
                <w:bCs/>
                <w:color w:val="000000"/>
                <w:sz w:val="24"/>
                <w:szCs w:val="24"/>
              </w:rPr>
            </w:r>
            <w:r/>
          </w:p>
        </w:tc>
        <w:tc>
          <w:tcPr>
            <w:tcW w:w="3317"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94"/>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94"/>
              <w:jc w:val="center"/>
              <w:spacing w:line="400" w:lineRule="exact"/>
              <w:rPr>
                <w:rFonts w:hint="eastAsia" w:ascii="宋体" w:hAnsi="宋体"/>
                <w:sz w:val="24"/>
                <w:szCs w:val="24"/>
              </w:rPr>
            </w:pPr>
            <w:r>
              <w:rPr>
                <w:rFonts w:hint="eastAsia" w:ascii="宋体" w:hAnsi="宋体"/>
                <w:sz w:val="24"/>
                <w:szCs w:val="24"/>
              </w:rPr>
            </w:r>
            <w:r/>
          </w:p>
        </w:tc>
      </w:tr>
    </w:tbl>
    <w:p>
      <w:pPr>
        <w:pStyle w:val="894"/>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94"/>
        <w:spacing w:line="400" w:lineRule="exact"/>
        <w:rPr>
          <w:rFonts w:ascii="宋体" w:hAnsi="宋体"/>
          <w:sz w:val="24"/>
          <w:szCs w:val="24"/>
        </w:rPr>
      </w:pPr>
      <w:r>
        <w:rPr>
          <w:rFonts w:ascii="宋体" w:hAnsi="宋体"/>
          <w:sz w:val="24"/>
          <w:szCs w:val="24"/>
        </w:rPr>
      </w:r>
      <w:r/>
    </w:p>
    <w:p>
      <w:pPr>
        <w:pStyle w:val="894"/>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94"/>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94"/>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94"/>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pStyle w:val="894"/>
        <w:spacing w:line="400" w:lineRule="exact"/>
        <w:rPr>
          <w:rFonts w:hint="eastAsia" w:ascii="宋体" w:hAnsi="宋体"/>
          <w:color w:val="ff0000"/>
          <w:sz w:val="24"/>
          <w:szCs w:val="24"/>
        </w:rPr>
      </w:pPr>
      <w:r>
        <w:rPr>
          <w:rFonts w:hint="eastAsia" w:ascii="宋体" w:hAnsi="宋体"/>
          <w:color w:val="ff0000"/>
          <w:sz w:val="24"/>
          <w:szCs w:val="24"/>
        </w:rPr>
      </w:r>
      <w:r/>
    </w:p>
    <w:p>
      <w:pPr>
        <w:pStyle w:val="894"/>
        <w:spacing w:line="460" w:lineRule="exact"/>
        <w:rPr>
          <w:rFonts w:hint="eastAsia" w:ascii="宋体" w:hAnsi="宋体"/>
          <w:bCs/>
          <w:sz w:val="24"/>
        </w:rPr>
      </w:pPr>
      <w:r>
        <w:rPr>
          <w:rFonts w:hint="eastAsia" w:ascii="宋体" w:hAnsi="宋体"/>
          <w:bCs/>
          <w:sz w:val="24"/>
        </w:rPr>
      </w:r>
      <w:r/>
    </w:p>
    <w:p>
      <w:pPr>
        <w:pStyle w:val="894"/>
        <w:spacing w:line="460" w:lineRule="exact"/>
        <w:rPr>
          <w:rFonts w:hint="eastAsia" w:ascii="宋体" w:hAnsi="宋体"/>
          <w:bCs/>
          <w:sz w:val="24"/>
        </w:rPr>
      </w:pPr>
      <w:r>
        <w:rPr>
          <w:rFonts w:hint="eastAsia" w:ascii="宋体" w:hAnsi="宋体"/>
          <w:bCs/>
          <w:sz w:val="24"/>
        </w:rPr>
      </w:r>
      <w:r/>
    </w:p>
    <w:p>
      <w:pPr>
        <w:pStyle w:val="894"/>
        <w:spacing w:line="460" w:lineRule="exact"/>
        <w:rPr>
          <w:rFonts w:hint="eastAsia" w:ascii="宋体" w:hAnsi="宋体"/>
          <w:bCs/>
          <w:sz w:val="24"/>
        </w:rPr>
      </w:pPr>
      <w:r>
        <w:rPr>
          <w:rFonts w:hint="eastAsia" w:ascii="宋体" w:hAnsi="宋体"/>
          <w:bCs/>
          <w:sz w:val="24"/>
        </w:rPr>
      </w:r>
      <w:r/>
    </w:p>
    <w:p>
      <w:pPr>
        <w:pStyle w:val="894"/>
        <w:spacing w:line="460" w:lineRule="exact"/>
        <w:rPr>
          <w:rFonts w:hint="eastAsia" w:ascii="宋体" w:hAnsi="宋体"/>
          <w:bCs/>
          <w:sz w:val="24"/>
        </w:rPr>
      </w:pPr>
      <w:r>
        <w:rPr>
          <w:rFonts w:hint="eastAsia" w:ascii="宋体" w:hAnsi="宋体"/>
          <w:bCs/>
          <w:sz w:val="24"/>
        </w:rPr>
      </w:r>
      <w:r/>
    </w:p>
    <w:p>
      <w:pPr>
        <w:pStyle w:val="894"/>
        <w:spacing w:line="460" w:lineRule="exact"/>
        <w:rPr>
          <w:rFonts w:hint="eastAsia" w:ascii="宋体" w:hAnsi="宋体"/>
          <w:bCs/>
          <w:sz w:val="24"/>
        </w:rPr>
      </w:pPr>
      <w:r>
        <w:rPr>
          <w:rFonts w:hint="eastAsia" w:ascii="宋体" w:hAnsi="宋体"/>
          <w:bCs/>
          <w:sz w:val="24"/>
        </w:rPr>
      </w:r>
      <w:r/>
    </w:p>
    <w:p>
      <w:pPr>
        <w:pStyle w:val="894"/>
        <w:rPr>
          <w:rFonts w:hint="eastAsia"/>
        </w:rPr>
      </w:pPr>
      <w:r>
        <w:rPr>
          <w:rFonts w:hint="eastAsia"/>
        </w:rPr>
      </w:r>
      <w:r/>
    </w:p>
    <w:p>
      <w:pPr>
        <w:pStyle w:val="894"/>
        <w:rPr>
          <w:rFonts w:hint="eastAsia" w:ascii="黑体" w:hAnsi="黑体" w:eastAsia="黑体"/>
          <w:b/>
          <w:sz w:val="32"/>
          <w:szCs w:val="32"/>
        </w:rPr>
      </w:pPr>
      <w:r>
        <w:rPr>
          <w:rFonts w:hint="eastAsia" w:ascii="黑体" w:hAnsi="黑体" w:eastAsia="黑体"/>
          <w:b/>
          <w:sz w:val="32"/>
          <w:szCs w:val="32"/>
        </w:rPr>
      </w:r>
      <w:r/>
    </w:p>
    <w:p>
      <w:pPr>
        <w:pStyle w:val="894"/>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rPr>
          <w:rFonts w:hint="eastAsia" w:ascii="宋体" w:hAnsi="宋体" w:cs="仿宋"/>
          <w:b/>
          <w:bCs/>
          <w:sz w:val="32"/>
          <w:szCs w:val="32"/>
        </w:rPr>
      </w:r>
      <w:r/>
    </w:p>
    <w:p>
      <w:pPr>
        <w:pStyle w:val="894"/>
        <w:rPr>
          <w:rFonts w:hint="eastAsia" w:ascii="宋体" w:hAnsi="宋体" w:cs="仿宋"/>
          <w:b/>
          <w:bCs/>
          <w:sz w:val="32"/>
          <w:szCs w:val="32"/>
        </w:rPr>
      </w:pPr>
      <w:r/>
      <w:bookmarkEnd w:id="189"/>
      <w:r/>
      <w:bookmarkEnd w:id="190"/>
      <w:r/>
      <w:bookmarkEnd w:id="208"/>
      <w:r>
        <w:rPr>
          <w:rFonts w:hint="eastAsia" w:ascii="宋体" w:hAnsi="宋体" w:cs="仿宋"/>
          <w:b/>
          <w:bCs/>
          <w:sz w:val="32"/>
          <w:szCs w:val="32"/>
        </w:rPr>
      </w:r>
      <w:r/>
    </w:p>
    <w:p>
      <w:pPr>
        <w:pStyle w:val="894"/>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94"/>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94"/>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9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94"/>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94"/>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94"/>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94"/>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94"/>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9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94"/>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94"/>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9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9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9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9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9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9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9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94"/>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9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94"/>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94"/>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94"/>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94"/>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94"/>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94"/>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94"/>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94"/>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94"/>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9"/>
        <w:rPr>
          <w:rFonts w:hint="eastAsia"/>
          <w:sz w:val="24"/>
          <w:szCs w:val="24"/>
        </w:rPr>
      </w:pPr>
      <w:r>
        <w:rPr>
          <w:rFonts w:hint="eastAsia"/>
          <w:sz w:val="24"/>
          <w:szCs w:val="24"/>
        </w:rPr>
      </w:r>
      <w:r/>
    </w:p>
    <w:p>
      <w:pPr>
        <w:pStyle w:val="909"/>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7"/>
        <w:rFonts w:ascii="宋体" w:hAnsi="宋体"/>
      </w:rPr>
      <w:framePr w:wrap="around" w:vAnchor="text" w:hAnchor="margin" w:xAlign="center" w:y="1"/>
    </w:pPr>
    <w:r>
      <w:rPr>
        <w:rFonts w:ascii="宋体" w:hAnsi="宋体"/>
      </w:rPr>
      <w:fldChar w:fldCharType="begin"/>
    </w:r>
    <w:r>
      <w:rPr>
        <w:rStyle w:val="967"/>
        <w:rFonts w:ascii="宋体" w:hAnsi="宋体"/>
      </w:rPr>
      <w:instrText xml:space="preserve">PAGE  </w:instrText>
    </w:r>
    <w:r>
      <w:rPr>
        <w:rFonts w:ascii="宋体" w:hAnsi="宋体"/>
      </w:rPr>
      <w:fldChar w:fldCharType="separate"/>
    </w:r>
    <w:r>
      <w:rPr>
        <w:rStyle w:val="967"/>
        <w:rFonts w:ascii="宋体" w:hAnsi="宋体"/>
      </w:rPr>
      <w:t xml:space="preserve">53</w:t>
    </w:r>
    <w:r>
      <w:rPr>
        <w:rFonts w:ascii="宋体" w:hAnsi="宋体"/>
      </w:rPr>
      <w:fldChar w:fldCharType="end"/>
    </w:r>
    <w:r>
      <w:rPr>
        <w:rStyle w:val="967"/>
        <w:rFonts w:ascii="宋体" w:hAnsi="宋体"/>
      </w:rPr>
    </w:r>
    <w:r/>
  </w:p>
  <w:p>
    <w:pPr>
      <w:pStyle w:val="94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7"/>
      </w:rPr>
      <w:framePr w:wrap="around" w:vAnchor="text" w:hAnchor="margin" w:xAlign="center" w:y="1"/>
    </w:pPr>
    <w:r>
      <w:fldChar w:fldCharType="begin"/>
    </w:r>
    <w:r>
      <w:rPr>
        <w:rStyle w:val="967"/>
      </w:rPr>
      <w:instrText xml:space="preserve">PAGE  </w:instrText>
    </w:r>
    <w:r>
      <w:fldChar w:fldCharType="separate"/>
    </w:r>
    <w:r>
      <w:rPr>
        <w:rStyle w:val="967"/>
      </w:rPr>
      <w:t xml:space="preserve">1</w:t>
    </w:r>
    <w:r>
      <w:fldChar w:fldCharType="end"/>
    </w:r>
    <w:r>
      <w:rPr>
        <w:rStyle w:val="967"/>
      </w:rPr>
    </w:r>
    <w:r/>
  </w:p>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pPr>
    <w:r>
      <w:fldChar w:fldCharType="begin"/>
    </w:r>
    <w:r>
      <w:instrText xml:space="preserve">PAGE   \* MERGEFORMAT</w:instrText>
    </w:r>
    <w:r>
      <w:fldChar w:fldCharType="separate"/>
    </w:r>
    <w:r>
      <w:rPr>
        <w:lang w:val="zh-CN"/>
      </w:rPr>
      <w:t xml:space="preserve">1</w:t>
    </w:r>
    <w:r>
      <w:fldChar w:fldCharType="end"/>
    </w:r>
    <w:r/>
  </w:p>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894"/>
        <w:ind w:left="22" w:firstLine="403"/>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94"/>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3"/>
      <w:isLgl w:val="false"/>
      <w:suff w:val="tab"/>
      <w:lvlText w:val="附录%1."/>
      <w:lvlJc w:val="left"/>
      <w:pPr>
        <w:pStyle w:val="89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0"/>
      <w:isLgl w:val="false"/>
      <w:suff w:val="tab"/>
      <w:lvlText w:val="%1."/>
      <w:lvlJc w:val="left"/>
      <w:pPr>
        <w:pStyle w:val="894"/>
        <w:ind w:left="709" w:hanging="709"/>
        <w:tabs>
          <w:tab w:val="num" w:pos="709" w:leader="none"/>
        </w:tabs>
      </w:pPr>
      <w:rPr>
        <w:rFonts w:hint="eastAsia"/>
      </w:rPr>
    </w:lvl>
    <w:lvl w:ilvl="1">
      <w:start w:val="1"/>
      <w:numFmt w:val="decimal"/>
      <w:isLgl w:val="false"/>
      <w:suff w:val="tab"/>
      <w:lvlText w:val="%1.%2"/>
      <w:lvlJc w:val="left"/>
      <w:pPr>
        <w:pStyle w:val="894"/>
        <w:ind w:left="709" w:hanging="709"/>
        <w:tabs>
          <w:tab w:val="num" w:pos="709" w:leader="none"/>
        </w:tabs>
      </w:pPr>
      <w:rPr>
        <w:rFonts w:hint="eastAsia"/>
      </w:rPr>
    </w:lvl>
    <w:lvl w:ilvl="2">
      <w:start w:val="1"/>
      <w:numFmt w:val="decimal"/>
      <w:isLgl w:val="false"/>
      <w:suff w:val="tab"/>
      <w:lvlText w:val="%1.%2.%3."/>
      <w:lvlJc w:val="left"/>
      <w:pPr>
        <w:pStyle w:val="894"/>
        <w:ind w:left="425" w:hanging="425"/>
        <w:tabs>
          <w:tab w:val="num" w:pos="425" w:leader="none"/>
        </w:tabs>
      </w:pPr>
      <w:rPr>
        <w:rFonts w:hint="eastAsia"/>
      </w:rPr>
    </w:lvl>
    <w:lvl w:ilvl="3">
      <w:start w:val="1"/>
      <w:numFmt w:val="decimal"/>
      <w:isLgl w:val="false"/>
      <w:suff w:val="tab"/>
      <w:lvlText w:val="%1.%2.%3.%4."/>
      <w:lvlJc w:val="left"/>
      <w:pPr>
        <w:pStyle w:val="894"/>
        <w:ind w:left="851" w:hanging="851"/>
        <w:tabs>
          <w:tab w:val="num" w:pos="851" w:leader="none"/>
        </w:tabs>
      </w:pPr>
      <w:rPr>
        <w:rFonts w:hint="eastAsia"/>
      </w:rPr>
    </w:lvl>
    <w:lvl w:ilvl="4">
      <w:start w:val="1"/>
      <w:numFmt w:val="decimal"/>
      <w:isLgl w:val="false"/>
      <w:suff w:val="tab"/>
      <w:lvlText w:val="%1.%2.%3.%4.%5."/>
      <w:lvlJc w:val="left"/>
      <w:pPr>
        <w:pStyle w:val="894"/>
        <w:ind w:left="992" w:hanging="992"/>
        <w:tabs>
          <w:tab w:val="num" w:pos="992" w:leader="none"/>
        </w:tabs>
      </w:pPr>
      <w:rPr>
        <w:rFonts w:hint="eastAsia"/>
      </w:rPr>
    </w:lvl>
    <w:lvl w:ilvl="5">
      <w:start w:val="1"/>
      <w:numFmt w:val="decimal"/>
      <w:isLgl w:val="false"/>
      <w:suff w:val="tab"/>
      <w:lvlText w:val="%1.%2.%3.%4.%5.%6."/>
      <w:lvlJc w:val="left"/>
      <w:pPr>
        <w:pStyle w:val="894"/>
        <w:ind w:left="1134" w:hanging="1134"/>
        <w:tabs>
          <w:tab w:val="num" w:pos="1134" w:leader="none"/>
        </w:tabs>
      </w:pPr>
      <w:rPr>
        <w:rFonts w:hint="eastAsia"/>
      </w:rPr>
    </w:lvl>
    <w:lvl w:ilvl="6">
      <w:start w:val="1"/>
      <w:numFmt w:val="decimal"/>
      <w:isLgl w:val="false"/>
      <w:suff w:val="tab"/>
      <w:lvlText w:val="%1.%2.%3.%4.%5.%6.%7."/>
      <w:lvlJc w:val="left"/>
      <w:pPr>
        <w:pStyle w:val="894"/>
        <w:ind w:left="1276" w:hanging="1276"/>
        <w:tabs>
          <w:tab w:val="num" w:pos="1276" w:leader="none"/>
        </w:tabs>
      </w:pPr>
      <w:rPr>
        <w:rFonts w:hint="eastAsia"/>
      </w:rPr>
    </w:lvl>
    <w:lvl w:ilvl="7">
      <w:start w:val="1"/>
      <w:numFmt w:val="decimal"/>
      <w:isLgl w:val="false"/>
      <w:suff w:val="tab"/>
      <w:lvlText w:val="%1.%2.%3.%4.%5.%6.%7.%8."/>
      <w:lvlJc w:val="left"/>
      <w:pPr>
        <w:pStyle w:val="894"/>
        <w:ind w:left="1418" w:hanging="1418"/>
        <w:tabs>
          <w:tab w:val="num" w:pos="1418" w:leader="none"/>
        </w:tabs>
      </w:pPr>
      <w:rPr>
        <w:rFonts w:hint="eastAsia"/>
      </w:rPr>
    </w:lvl>
    <w:lvl w:ilvl="8">
      <w:start w:val="1"/>
      <w:numFmt w:val="decimal"/>
      <w:isLgl w:val="false"/>
      <w:suff w:val="tab"/>
      <w:lvlText w:val="%1.%2.%3.%4.%5.%6.%7.%8.%9."/>
      <w:lvlJc w:val="left"/>
      <w:pPr>
        <w:pStyle w:val="894"/>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4"/>
        <w:ind w:left="0" w:firstLine="0"/>
      </w:pPr>
      <w:rPr>
        <w:rFonts w:hint="eastAsia"/>
      </w:rPr>
    </w:lvl>
    <w:lvl w:ilvl="1">
      <w:start w:val="1"/>
      <w:numFmt w:val="decimal"/>
      <w:isLgl w:val="false"/>
      <w:suff w:val="nothing"/>
      <w:lvlText w:val="%2、"/>
      <w:lvlJc w:val="left"/>
      <w:pPr>
        <w:pStyle w:val="894"/>
        <w:ind w:left="0" w:firstLine="0"/>
      </w:pPr>
      <w:rPr>
        <w:rFonts w:hint="eastAsia"/>
      </w:rPr>
    </w:lvl>
    <w:lvl w:ilvl="2">
      <w:start w:val="1"/>
      <w:numFmt w:val="decimal"/>
      <w:isLgl w:val="false"/>
      <w:suff w:val="nothing"/>
      <w:lvlText w:val="%2.%3 "/>
      <w:lvlJc w:val="left"/>
      <w:pPr>
        <w:pStyle w:val="894"/>
        <w:ind w:left="0" w:firstLine="0"/>
      </w:pPr>
      <w:rPr>
        <w:rFonts w:hint="eastAsia"/>
      </w:rPr>
    </w:lvl>
    <w:lvl w:ilvl="3">
      <w:start w:val="1"/>
      <w:numFmt w:val="decimal"/>
      <w:isLgl w:val="false"/>
      <w:suff w:val="nothing"/>
      <w:lvlText w:val="%2.%3.%4 "/>
      <w:lvlJc w:val="left"/>
      <w:pPr>
        <w:pStyle w:val="894"/>
        <w:ind w:left="0" w:firstLine="0"/>
      </w:pPr>
      <w:rPr>
        <w:rFonts w:hint="eastAsia"/>
      </w:rPr>
    </w:lvl>
    <w:lvl w:ilvl="4">
      <w:start w:val="1"/>
      <w:numFmt w:val="decimal"/>
      <w:isLgl w:val="false"/>
      <w:suff w:val="nothing"/>
      <w:lvlText w:val="%2.%3.%4.%5 "/>
      <w:lvlJc w:val="left"/>
      <w:pPr>
        <w:pStyle w:val="894"/>
        <w:ind w:left="0" w:firstLine="0"/>
      </w:pPr>
      <w:rPr>
        <w:rFonts w:hint="eastAsia"/>
      </w:rPr>
    </w:lvl>
    <w:lvl w:ilvl="5">
      <w:start w:val="1"/>
      <w:numFmt w:val="decimal"/>
      <w:pStyle w:val="900"/>
      <w:isLgl w:val="false"/>
      <w:suff w:val="nothing"/>
      <w:lvlText w:val=""/>
      <w:lvlJc w:val="left"/>
      <w:pPr>
        <w:pStyle w:val="894"/>
        <w:ind w:left="0" w:firstLine="0"/>
      </w:pPr>
      <w:rPr>
        <w:rFonts w:hint="eastAsia"/>
      </w:rPr>
    </w:lvl>
    <w:lvl w:ilvl="6">
      <w:start w:val="1"/>
      <w:numFmt w:val="decimal"/>
      <w:pStyle w:val="901"/>
      <w:isLgl w:val="false"/>
      <w:suff w:val="nothing"/>
      <w:lvlText w:val=""/>
      <w:lvlJc w:val="left"/>
      <w:pPr>
        <w:pStyle w:val="894"/>
        <w:ind w:left="0" w:firstLine="0"/>
      </w:pPr>
      <w:rPr>
        <w:rFonts w:hint="eastAsia"/>
      </w:rPr>
    </w:lvl>
    <w:lvl w:ilvl="7">
      <w:start w:val="1"/>
      <w:numFmt w:val="decimal"/>
      <w:pStyle w:val="902"/>
      <w:isLgl w:val="false"/>
      <w:suff w:val="nothing"/>
      <w:lvlText w:val=""/>
      <w:lvlJc w:val="left"/>
      <w:pPr>
        <w:pStyle w:val="894"/>
        <w:ind w:left="0" w:firstLine="0"/>
      </w:pPr>
      <w:rPr>
        <w:rFonts w:hint="eastAsia"/>
      </w:rPr>
    </w:lvl>
    <w:lvl w:ilvl="8">
      <w:start w:val="1"/>
      <w:numFmt w:val="decimal"/>
      <w:pStyle w:val="903"/>
      <w:isLgl w:val="false"/>
      <w:suff w:val="nothing"/>
      <w:lvlText w:val=""/>
      <w:lvlJc w:val="left"/>
      <w:pPr>
        <w:pStyle w:val="894"/>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9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6"/>
  </w:num>
  <w:num w:numId="5">
    <w:abstractNumId w:val="0"/>
  </w:num>
  <w:num w:numId="6">
    <w:abstractNumId w:val="2"/>
  </w:num>
  <w:num w:numId="7">
    <w:abstractNumId w:val="1"/>
  </w:num>
  <w:num w:numId="8">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894"/>
    <w:next w:val="894"/>
    <w:link w:val="717"/>
    <w:uiPriority w:val="9"/>
    <w:qFormat/>
    <w:pPr>
      <w:keepLines/>
      <w:keepNext/>
      <w:spacing w:before="480" w:after="200"/>
      <w:outlineLvl w:val="0"/>
    </w:pPr>
    <w:rPr>
      <w:rFonts w:ascii="Arial" w:hAnsi="Arial" w:eastAsia="Arial" w:cs="Arial"/>
      <w:sz w:val="40"/>
      <w:szCs w:val="40"/>
    </w:rPr>
  </w:style>
  <w:style w:type="character" w:styleId="717">
    <w:name w:val="Heading 1 Char"/>
    <w:link w:val="716"/>
    <w:uiPriority w:val="9"/>
    <w:rPr>
      <w:rFonts w:ascii="Arial" w:hAnsi="Arial" w:eastAsia="Arial" w:cs="Arial"/>
      <w:sz w:val="40"/>
      <w:szCs w:val="40"/>
    </w:rPr>
  </w:style>
  <w:style w:type="paragraph" w:styleId="718">
    <w:name w:val="Heading 2"/>
    <w:basedOn w:val="894"/>
    <w:next w:val="894"/>
    <w:link w:val="719"/>
    <w:uiPriority w:val="9"/>
    <w:unhideWhenUsed/>
    <w:qFormat/>
    <w:pPr>
      <w:keepLines/>
      <w:keepNext/>
      <w:spacing w:before="360" w:after="200"/>
      <w:outlineLvl w:val="1"/>
    </w:pPr>
    <w:rPr>
      <w:rFonts w:ascii="Arial" w:hAnsi="Arial" w:eastAsia="Arial" w:cs="Arial"/>
      <w:sz w:val="34"/>
    </w:rPr>
  </w:style>
  <w:style w:type="character" w:styleId="719">
    <w:name w:val="Heading 2 Char"/>
    <w:link w:val="718"/>
    <w:uiPriority w:val="9"/>
    <w:rPr>
      <w:rFonts w:ascii="Arial" w:hAnsi="Arial" w:eastAsia="Arial" w:cs="Arial"/>
      <w:sz w:val="34"/>
    </w:rPr>
  </w:style>
  <w:style w:type="paragraph" w:styleId="720">
    <w:name w:val="Heading 3"/>
    <w:basedOn w:val="894"/>
    <w:next w:val="894"/>
    <w:link w:val="721"/>
    <w:uiPriority w:val="9"/>
    <w:unhideWhenUsed/>
    <w:qFormat/>
    <w:pPr>
      <w:keepLines/>
      <w:keepNext/>
      <w:spacing w:before="320" w:after="200"/>
      <w:outlineLvl w:val="2"/>
    </w:pPr>
    <w:rPr>
      <w:rFonts w:ascii="Arial" w:hAnsi="Arial" w:eastAsia="Arial" w:cs="Arial"/>
      <w:sz w:val="30"/>
      <w:szCs w:val="30"/>
    </w:rPr>
  </w:style>
  <w:style w:type="character" w:styleId="721">
    <w:name w:val="Heading 3 Char"/>
    <w:link w:val="720"/>
    <w:uiPriority w:val="9"/>
    <w:rPr>
      <w:rFonts w:ascii="Arial" w:hAnsi="Arial" w:eastAsia="Arial" w:cs="Arial"/>
      <w:sz w:val="30"/>
      <w:szCs w:val="30"/>
    </w:rPr>
  </w:style>
  <w:style w:type="paragraph" w:styleId="722">
    <w:name w:val="Heading 4"/>
    <w:basedOn w:val="894"/>
    <w:next w:val="894"/>
    <w:link w:val="723"/>
    <w:uiPriority w:val="9"/>
    <w:unhideWhenUsed/>
    <w:qFormat/>
    <w:pPr>
      <w:keepLines/>
      <w:keepNext/>
      <w:spacing w:before="320" w:after="200"/>
      <w:outlineLvl w:val="3"/>
    </w:pPr>
    <w:rPr>
      <w:rFonts w:ascii="Arial" w:hAnsi="Arial" w:eastAsia="Arial" w:cs="Arial"/>
      <w:b/>
      <w:bCs/>
      <w:sz w:val="26"/>
      <w:szCs w:val="26"/>
    </w:rPr>
  </w:style>
  <w:style w:type="character" w:styleId="723">
    <w:name w:val="Heading 4 Char"/>
    <w:link w:val="722"/>
    <w:uiPriority w:val="9"/>
    <w:rPr>
      <w:rFonts w:ascii="Arial" w:hAnsi="Arial" w:eastAsia="Arial" w:cs="Arial"/>
      <w:b/>
      <w:bCs/>
      <w:sz w:val="26"/>
      <w:szCs w:val="26"/>
    </w:rPr>
  </w:style>
  <w:style w:type="paragraph" w:styleId="724">
    <w:name w:val="Heading 5"/>
    <w:basedOn w:val="894"/>
    <w:next w:val="894"/>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link w:val="724"/>
    <w:uiPriority w:val="9"/>
    <w:rPr>
      <w:rFonts w:ascii="Arial" w:hAnsi="Arial" w:eastAsia="Arial" w:cs="Arial"/>
      <w:b/>
      <w:bCs/>
      <w:sz w:val="24"/>
      <w:szCs w:val="24"/>
    </w:rPr>
  </w:style>
  <w:style w:type="paragraph" w:styleId="726">
    <w:name w:val="Heading 6"/>
    <w:basedOn w:val="894"/>
    <w:next w:val="894"/>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link w:val="726"/>
    <w:uiPriority w:val="9"/>
    <w:rPr>
      <w:rFonts w:ascii="Arial" w:hAnsi="Arial" w:eastAsia="Arial" w:cs="Arial"/>
      <w:b/>
      <w:bCs/>
      <w:sz w:val="22"/>
      <w:szCs w:val="22"/>
    </w:rPr>
  </w:style>
  <w:style w:type="paragraph" w:styleId="728">
    <w:name w:val="Heading 7"/>
    <w:basedOn w:val="894"/>
    <w:next w:val="894"/>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link w:val="728"/>
    <w:uiPriority w:val="9"/>
    <w:rPr>
      <w:rFonts w:ascii="Arial" w:hAnsi="Arial" w:eastAsia="Arial" w:cs="Arial"/>
      <w:b/>
      <w:bCs/>
      <w:i/>
      <w:iCs/>
      <w:sz w:val="22"/>
      <w:szCs w:val="22"/>
    </w:rPr>
  </w:style>
  <w:style w:type="paragraph" w:styleId="730">
    <w:name w:val="Heading 8"/>
    <w:basedOn w:val="894"/>
    <w:next w:val="894"/>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link w:val="730"/>
    <w:uiPriority w:val="9"/>
    <w:rPr>
      <w:rFonts w:ascii="Arial" w:hAnsi="Arial" w:eastAsia="Arial" w:cs="Arial"/>
      <w:i/>
      <w:iCs/>
      <w:sz w:val="22"/>
      <w:szCs w:val="22"/>
    </w:rPr>
  </w:style>
  <w:style w:type="paragraph" w:styleId="732">
    <w:name w:val="Heading 9"/>
    <w:basedOn w:val="894"/>
    <w:next w:val="894"/>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link w:val="732"/>
    <w:uiPriority w:val="9"/>
    <w:rPr>
      <w:rFonts w:ascii="Arial" w:hAnsi="Arial" w:eastAsia="Arial" w:cs="Arial"/>
      <w:i/>
      <w:iCs/>
      <w:sz w:val="21"/>
      <w:szCs w:val="21"/>
    </w:rPr>
  </w:style>
  <w:style w:type="paragraph" w:styleId="734">
    <w:name w:val="List Paragraph"/>
    <w:basedOn w:val="894"/>
    <w:uiPriority w:val="34"/>
    <w:qFormat/>
    <w:pPr>
      <w:contextualSpacing/>
      <w:ind w:left="720"/>
    </w:pPr>
  </w:style>
  <w:style w:type="paragraph" w:styleId="735">
    <w:name w:val="No Spacing"/>
    <w:uiPriority w:val="1"/>
    <w:qFormat/>
    <w:pPr>
      <w:spacing w:before="0" w:after="0" w:line="240" w:lineRule="auto"/>
    </w:pPr>
  </w:style>
  <w:style w:type="paragraph" w:styleId="736">
    <w:name w:val="Title"/>
    <w:basedOn w:val="894"/>
    <w:next w:val="894"/>
    <w:link w:val="737"/>
    <w:uiPriority w:val="10"/>
    <w:qFormat/>
    <w:pPr>
      <w:contextualSpacing/>
      <w:spacing w:before="300" w:after="200"/>
    </w:pPr>
    <w:rPr>
      <w:sz w:val="48"/>
      <w:szCs w:val="48"/>
    </w:rPr>
  </w:style>
  <w:style w:type="character" w:styleId="737">
    <w:name w:val="Title Char"/>
    <w:link w:val="736"/>
    <w:uiPriority w:val="10"/>
    <w:rPr>
      <w:sz w:val="48"/>
      <w:szCs w:val="48"/>
    </w:rPr>
  </w:style>
  <w:style w:type="paragraph" w:styleId="738">
    <w:name w:val="Subtitle"/>
    <w:basedOn w:val="894"/>
    <w:next w:val="894"/>
    <w:link w:val="739"/>
    <w:uiPriority w:val="11"/>
    <w:qFormat/>
    <w:pPr>
      <w:spacing w:before="200" w:after="200"/>
    </w:pPr>
    <w:rPr>
      <w:sz w:val="24"/>
      <w:szCs w:val="24"/>
    </w:rPr>
  </w:style>
  <w:style w:type="character" w:styleId="739">
    <w:name w:val="Subtitle Char"/>
    <w:link w:val="738"/>
    <w:uiPriority w:val="11"/>
    <w:rPr>
      <w:sz w:val="24"/>
      <w:szCs w:val="24"/>
    </w:rPr>
  </w:style>
  <w:style w:type="paragraph" w:styleId="740">
    <w:name w:val="Quote"/>
    <w:basedOn w:val="894"/>
    <w:next w:val="894"/>
    <w:link w:val="741"/>
    <w:uiPriority w:val="29"/>
    <w:qFormat/>
    <w:pPr>
      <w:ind w:left="720" w:right="720"/>
    </w:pPr>
    <w:rPr>
      <w:i/>
    </w:rPr>
  </w:style>
  <w:style w:type="character" w:styleId="741">
    <w:name w:val="Quote Char"/>
    <w:link w:val="740"/>
    <w:uiPriority w:val="29"/>
    <w:rPr>
      <w:i/>
    </w:rPr>
  </w:style>
  <w:style w:type="paragraph" w:styleId="742">
    <w:name w:val="Intense Quote"/>
    <w:basedOn w:val="894"/>
    <w:next w:val="894"/>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paragraph" w:styleId="744">
    <w:name w:val="Header"/>
    <w:basedOn w:val="894"/>
    <w:link w:val="745"/>
    <w:uiPriority w:val="99"/>
    <w:unhideWhenUsed/>
    <w:pPr>
      <w:spacing w:after="0" w:line="240" w:lineRule="auto"/>
      <w:tabs>
        <w:tab w:val="center" w:pos="7143" w:leader="none"/>
        <w:tab w:val="right" w:pos="14287" w:leader="none"/>
      </w:tabs>
    </w:pPr>
  </w:style>
  <w:style w:type="character" w:styleId="745">
    <w:name w:val="Header Char"/>
    <w:link w:val="744"/>
    <w:uiPriority w:val="99"/>
  </w:style>
  <w:style w:type="paragraph" w:styleId="746">
    <w:name w:val="Footer"/>
    <w:basedOn w:val="894"/>
    <w:link w:val="749"/>
    <w:uiPriority w:val="99"/>
    <w:unhideWhenUsed/>
    <w:pPr>
      <w:spacing w:after="0" w:line="240" w:lineRule="auto"/>
      <w:tabs>
        <w:tab w:val="center" w:pos="7143" w:leader="none"/>
        <w:tab w:val="right" w:pos="14287" w:leader="none"/>
      </w:tabs>
    </w:pPr>
  </w:style>
  <w:style w:type="character" w:styleId="747">
    <w:name w:val="Footer Char"/>
    <w:link w:val="746"/>
    <w:uiPriority w:val="99"/>
  </w:style>
  <w:style w:type="paragraph" w:styleId="748">
    <w:name w:val="Caption"/>
    <w:basedOn w:val="894"/>
    <w:next w:val="894"/>
    <w:uiPriority w:val="35"/>
    <w:semiHidden/>
    <w:unhideWhenUsed/>
    <w:qFormat/>
    <w:pPr>
      <w:spacing w:line="276" w:lineRule="auto"/>
    </w:pPr>
    <w:rPr>
      <w:b/>
      <w:bCs/>
      <w:color w:val="4f81bd" w:themeColor="accent1"/>
      <w:sz w:val="18"/>
      <w:szCs w:val="18"/>
    </w:rPr>
  </w:style>
  <w:style w:type="character" w:styleId="749">
    <w:name w:val="Caption Char"/>
    <w:basedOn w:val="748"/>
    <w:link w:val="746"/>
    <w:uiPriority w:val="99"/>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6">
    <w:name w:val="Hyperlink"/>
    <w:uiPriority w:val="99"/>
    <w:unhideWhenUsed/>
    <w:rPr>
      <w:color w:val="0000ff" w:themeColor="hyperlink"/>
      <w:u w:val="single"/>
    </w:rPr>
  </w:style>
  <w:style w:type="paragraph" w:styleId="877">
    <w:name w:val="footnote text"/>
    <w:basedOn w:val="894"/>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uiPriority w:val="99"/>
    <w:unhideWhenUsed/>
    <w:rPr>
      <w:vertAlign w:val="superscript"/>
    </w:rPr>
  </w:style>
  <w:style w:type="paragraph" w:styleId="880">
    <w:name w:val="endnote text"/>
    <w:basedOn w:val="894"/>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uiPriority w:val="99"/>
    <w:semiHidden/>
    <w:unhideWhenUsed/>
    <w:rPr>
      <w:vertAlign w:val="superscript"/>
    </w:rPr>
  </w:style>
  <w:style w:type="paragraph" w:styleId="883">
    <w:name w:val="toc 1"/>
    <w:basedOn w:val="894"/>
    <w:next w:val="894"/>
    <w:uiPriority w:val="39"/>
    <w:unhideWhenUsed/>
    <w:pPr>
      <w:ind w:left="0" w:right="0" w:firstLine="0"/>
      <w:spacing w:after="57"/>
    </w:pPr>
  </w:style>
  <w:style w:type="paragraph" w:styleId="884">
    <w:name w:val="toc 2"/>
    <w:basedOn w:val="894"/>
    <w:next w:val="894"/>
    <w:uiPriority w:val="39"/>
    <w:unhideWhenUsed/>
    <w:pPr>
      <w:ind w:left="283" w:right="0" w:firstLine="0"/>
      <w:spacing w:after="57"/>
    </w:pPr>
  </w:style>
  <w:style w:type="paragraph" w:styleId="885">
    <w:name w:val="toc 3"/>
    <w:basedOn w:val="894"/>
    <w:next w:val="894"/>
    <w:uiPriority w:val="39"/>
    <w:unhideWhenUsed/>
    <w:pPr>
      <w:ind w:left="567" w:right="0" w:firstLine="0"/>
      <w:spacing w:after="57"/>
    </w:pPr>
  </w:style>
  <w:style w:type="paragraph" w:styleId="886">
    <w:name w:val="toc 4"/>
    <w:basedOn w:val="894"/>
    <w:next w:val="894"/>
    <w:uiPriority w:val="39"/>
    <w:unhideWhenUsed/>
    <w:pPr>
      <w:ind w:left="850" w:right="0" w:firstLine="0"/>
      <w:spacing w:after="57"/>
    </w:pPr>
  </w:style>
  <w:style w:type="paragraph" w:styleId="887">
    <w:name w:val="toc 5"/>
    <w:basedOn w:val="894"/>
    <w:next w:val="894"/>
    <w:uiPriority w:val="39"/>
    <w:unhideWhenUsed/>
    <w:pPr>
      <w:ind w:left="1134" w:right="0" w:firstLine="0"/>
      <w:spacing w:after="57"/>
    </w:pPr>
  </w:style>
  <w:style w:type="paragraph" w:styleId="888">
    <w:name w:val="toc 6"/>
    <w:basedOn w:val="894"/>
    <w:next w:val="894"/>
    <w:uiPriority w:val="39"/>
    <w:unhideWhenUsed/>
    <w:pPr>
      <w:ind w:left="1417" w:right="0" w:firstLine="0"/>
      <w:spacing w:after="57"/>
    </w:pPr>
  </w:style>
  <w:style w:type="paragraph" w:styleId="889">
    <w:name w:val="toc 7"/>
    <w:basedOn w:val="894"/>
    <w:next w:val="894"/>
    <w:uiPriority w:val="39"/>
    <w:unhideWhenUsed/>
    <w:pPr>
      <w:ind w:left="1701" w:right="0" w:firstLine="0"/>
      <w:spacing w:after="57"/>
    </w:pPr>
  </w:style>
  <w:style w:type="paragraph" w:styleId="890">
    <w:name w:val="toc 8"/>
    <w:basedOn w:val="894"/>
    <w:next w:val="894"/>
    <w:uiPriority w:val="39"/>
    <w:unhideWhenUsed/>
    <w:pPr>
      <w:ind w:left="1984" w:right="0" w:firstLine="0"/>
      <w:spacing w:after="57"/>
    </w:pPr>
  </w:style>
  <w:style w:type="paragraph" w:styleId="891">
    <w:name w:val="toc 9"/>
    <w:basedOn w:val="894"/>
    <w:next w:val="894"/>
    <w:uiPriority w:val="39"/>
    <w:unhideWhenUsed/>
    <w:pPr>
      <w:ind w:left="2268" w:right="0" w:firstLine="0"/>
      <w:spacing w:after="57"/>
    </w:p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next w:val="894"/>
    <w:link w:val="894"/>
    <w:qFormat/>
    <w:pPr>
      <w:jc w:val="both"/>
      <w:widowControl w:val="off"/>
    </w:pPr>
    <w:rPr>
      <w:rFonts w:ascii="Times New Roman" w:hAnsi="Times New Roman"/>
      <w:sz w:val="21"/>
      <w:szCs w:val="21"/>
      <w:lang w:val="en-US" w:eastAsia="zh-CN" w:bidi="ar-SA"/>
    </w:rPr>
  </w:style>
  <w:style w:type="paragraph" w:styleId="895">
    <w:name w:val="标题 1"/>
    <w:basedOn w:val="894"/>
    <w:next w:val="894"/>
    <w:link w:val="907"/>
    <w:qFormat/>
    <w:pPr>
      <w:jc w:val="center"/>
      <w:keepNext/>
      <w:outlineLvl w:val="0"/>
    </w:pPr>
    <w:rPr>
      <w:rFonts w:ascii="楷体_GB2312" w:eastAsia="楷体_GB2312"/>
      <w:sz w:val="28"/>
      <w:szCs w:val="28"/>
    </w:rPr>
  </w:style>
  <w:style w:type="paragraph" w:styleId="896">
    <w:name w:val="标题 2"/>
    <w:basedOn w:val="894"/>
    <w:next w:val="909"/>
    <w:link w:val="908"/>
    <w:qFormat/>
    <w:pPr>
      <w:jc w:val="center"/>
      <w:keepLines/>
      <w:keepNext/>
      <w:spacing w:before="260" w:after="260" w:line="416" w:lineRule="auto"/>
      <w:outlineLvl w:val="1"/>
    </w:pPr>
    <w:rPr>
      <w:rFonts w:ascii="Arial" w:hAnsi="Arial" w:eastAsia="幼圆" w:cs="Arial"/>
      <w:b/>
      <w:bCs/>
      <w:sz w:val="44"/>
      <w:szCs w:val="44"/>
    </w:rPr>
  </w:style>
  <w:style w:type="paragraph" w:styleId="897">
    <w:name w:val="标题 3"/>
    <w:basedOn w:val="894"/>
    <w:next w:val="909"/>
    <w:link w:val="911"/>
    <w:qFormat/>
    <w:pPr>
      <w:keepLines/>
      <w:keepNext/>
      <w:spacing w:before="260" w:after="260" w:line="416" w:lineRule="auto"/>
      <w:outlineLvl w:val="2"/>
    </w:pPr>
    <w:rPr>
      <w:b/>
      <w:bCs/>
      <w:sz w:val="32"/>
      <w:szCs w:val="32"/>
    </w:rPr>
  </w:style>
  <w:style w:type="paragraph" w:styleId="898">
    <w:name w:val="标题 4"/>
    <w:basedOn w:val="894"/>
    <w:next w:val="909"/>
    <w:link w:val="912"/>
    <w:qFormat/>
    <w:pPr>
      <w:keepLines/>
      <w:keepNext/>
      <w:spacing w:before="280" w:after="290" w:line="376" w:lineRule="auto"/>
      <w:outlineLvl w:val="3"/>
    </w:pPr>
    <w:rPr>
      <w:rFonts w:ascii="Arial" w:hAnsi="Arial" w:eastAsia="黑体" w:cs="Arial"/>
      <w:b/>
      <w:bCs/>
      <w:sz w:val="28"/>
      <w:szCs w:val="28"/>
    </w:rPr>
  </w:style>
  <w:style w:type="paragraph" w:styleId="899">
    <w:name w:val="标题 5"/>
    <w:basedOn w:val="894"/>
    <w:next w:val="909"/>
    <w:link w:val="913"/>
    <w:qFormat/>
    <w:pPr>
      <w:keepNext/>
      <w:outlineLvl w:val="4"/>
    </w:pPr>
    <w:rPr>
      <w:rFonts w:ascii="宋体"/>
      <w:color w:val="000000"/>
      <w:sz w:val="28"/>
      <w:szCs w:val="28"/>
    </w:rPr>
  </w:style>
  <w:style w:type="paragraph" w:styleId="900">
    <w:name w:val="标题 6"/>
    <w:basedOn w:val="894"/>
    <w:next w:val="894"/>
    <w:link w:val="914"/>
    <w:qFormat/>
    <w:pPr>
      <w:numPr>
        <w:ilvl w:val="5"/>
        <w:numId w:val="1"/>
      </w:numPr>
      <w:keepLines/>
      <w:keepNext/>
      <w:spacing w:before="240" w:after="64" w:line="320" w:lineRule="auto"/>
      <w:outlineLvl w:val="5"/>
    </w:pPr>
    <w:rPr>
      <w:rFonts w:ascii="Arial" w:hAnsi="Arial" w:eastAsia="黑体"/>
      <w:b/>
      <w:bCs/>
      <w:sz w:val="24"/>
      <w:szCs w:val="24"/>
    </w:rPr>
  </w:style>
  <w:style w:type="paragraph" w:styleId="901">
    <w:name w:val="标题 7"/>
    <w:basedOn w:val="894"/>
    <w:next w:val="894"/>
    <w:link w:val="915"/>
    <w:qFormat/>
    <w:pPr>
      <w:numPr>
        <w:ilvl w:val="6"/>
        <w:numId w:val="1"/>
      </w:numPr>
      <w:keepLines/>
      <w:keepNext/>
      <w:spacing w:before="240" w:after="64" w:line="320" w:lineRule="auto"/>
      <w:outlineLvl w:val="6"/>
    </w:pPr>
    <w:rPr>
      <w:b/>
      <w:bCs/>
      <w:sz w:val="24"/>
      <w:szCs w:val="24"/>
    </w:rPr>
  </w:style>
  <w:style w:type="paragraph" w:styleId="902">
    <w:name w:val="标题 8"/>
    <w:basedOn w:val="894"/>
    <w:next w:val="894"/>
    <w:link w:val="916"/>
    <w:qFormat/>
    <w:pPr>
      <w:numPr>
        <w:ilvl w:val="7"/>
        <w:numId w:val="1"/>
      </w:numPr>
      <w:keepLines/>
      <w:keepNext/>
      <w:spacing w:before="240" w:after="64" w:line="320" w:lineRule="auto"/>
      <w:outlineLvl w:val="7"/>
    </w:pPr>
    <w:rPr>
      <w:rFonts w:ascii="Arial" w:hAnsi="Arial" w:eastAsia="黑体"/>
      <w:sz w:val="24"/>
      <w:szCs w:val="24"/>
    </w:rPr>
  </w:style>
  <w:style w:type="paragraph" w:styleId="903">
    <w:name w:val="标题 9"/>
    <w:basedOn w:val="894"/>
    <w:next w:val="894"/>
    <w:link w:val="917"/>
    <w:qFormat/>
    <w:pPr>
      <w:numPr>
        <w:ilvl w:val="8"/>
        <w:numId w:val="1"/>
      </w:numPr>
      <w:keepLines/>
      <w:keepNext/>
      <w:spacing w:before="240" w:after="64" w:line="320" w:lineRule="auto"/>
      <w:outlineLvl w:val="8"/>
    </w:pPr>
    <w:rPr>
      <w:rFonts w:ascii="Arial" w:hAnsi="Arial" w:eastAsia="黑体"/>
    </w:rPr>
  </w:style>
  <w:style w:type="character" w:styleId="904">
    <w:name w:val="默认段落字体"/>
    <w:next w:val="904"/>
    <w:link w:val="894"/>
    <w:uiPriority w:val="1"/>
    <w:unhideWhenUsed/>
  </w:style>
  <w:style w:type="table" w:styleId="905">
    <w:name w:val="普通表格"/>
    <w:next w:val="905"/>
    <w:link w:val="894"/>
    <w:uiPriority w:val="99"/>
    <w:unhideWhenUsed/>
    <w:tblPr/>
  </w:style>
  <w:style w:type="numbering" w:styleId="906">
    <w:name w:val="无列表"/>
    <w:next w:val="906"/>
    <w:link w:val="894"/>
    <w:uiPriority w:val="99"/>
    <w:semiHidden/>
    <w:unhideWhenUsed/>
  </w:style>
  <w:style w:type="character" w:styleId="907">
    <w:name w:val="标题 1 Char"/>
    <w:next w:val="907"/>
    <w:link w:val="895"/>
    <w:rPr>
      <w:rFonts w:ascii="楷体_GB2312" w:hAnsi="Times New Roman" w:eastAsia="楷体_GB2312" w:cs="Times New Roman"/>
      <w:sz w:val="28"/>
      <w:szCs w:val="28"/>
    </w:rPr>
  </w:style>
  <w:style w:type="character" w:styleId="908">
    <w:name w:val="标题 2 Char"/>
    <w:next w:val="908"/>
    <w:link w:val="896"/>
    <w:rPr>
      <w:rFonts w:ascii="Arial" w:hAnsi="Arial" w:eastAsia="幼圆" w:cs="Arial"/>
      <w:b/>
      <w:bCs/>
      <w:sz w:val="44"/>
      <w:szCs w:val="44"/>
    </w:rPr>
  </w:style>
  <w:style w:type="paragraph" w:styleId="909">
    <w:name w:val="正文缩进"/>
    <w:basedOn w:val="894"/>
    <w:next w:val="909"/>
    <w:link w:val="910"/>
    <w:pPr>
      <w:ind w:firstLine="420"/>
    </w:pPr>
  </w:style>
  <w:style w:type="character" w:styleId="910">
    <w:name w:val="正文缩进 Char"/>
    <w:next w:val="910"/>
    <w:link w:val="909"/>
    <w:rPr>
      <w:rFonts w:ascii="Times New Roman" w:hAnsi="Times New Roman" w:eastAsia="宋体" w:cs="Times New Roman"/>
      <w:szCs w:val="21"/>
    </w:rPr>
  </w:style>
  <w:style w:type="character" w:styleId="911">
    <w:name w:val="标题 3 Char"/>
    <w:next w:val="911"/>
    <w:link w:val="897"/>
    <w:rPr>
      <w:rFonts w:ascii="Times New Roman" w:hAnsi="Times New Roman" w:eastAsia="宋体" w:cs="Times New Roman"/>
      <w:b/>
      <w:bCs/>
      <w:sz w:val="32"/>
      <w:szCs w:val="32"/>
    </w:rPr>
  </w:style>
  <w:style w:type="character" w:styleId="912">
    <w:name w:val="标题 4 Char"/>
    <w:next w:val="912"/>
    <w:link w:val="898"/>
    <w:rPr>
      <w:rFonts w:ascii="Arial" w:hAnsi="Arial" w:eastAsia="黑体" w:cs="Arial"/>
      <w:b/>
      <w:bCs/>
      <w:sz w:val="28"/>
      <w:szCs w:val="28"/>
    </w:rPr>
  </w:style>
  <w:style w:type="character" w:styleId="913">
    <w:name w:val="标题 5 Char"/>
    <w:next w:val="913"/>
    <w:link w:val="899"/>
    <w:rPr>
      <w:rFonts w:ascii="宋体" w:hAnsi="Times New Roman" w:eastAsia="宋体" w:cs="Times New Roman"/>
      <w:color w:val="000000"/>
      <w:sz w:val="28"/>
      <w:szCs w:val="28"/>
    </w:rPr>
  </w:style>
  <w:style w:type="character" w:styleId="914">
    <w:name w:val="标题 6 Char"/>
    <w:next w:val="914"/>
    <w:link w:val="900"/>
    <w:rPr>
      <w:rFonts w:ascii="Arial" w:hAnsi="Arial" w:eastAsia="黑体" w:cs="Times New Roman"/>
      <w:b/>
      <w:bCs/>
      <w:sz w:val="24"/>
      <w:szCs w:val="24"/>
    </w:rPr>
  </w:style>
  <w:style w:type="character" w:styleId="915">
    <w:name w:val="标题 7 Char"/>
    <w:next w:val="915"/>
    <w:link w:val="901"/>
    <w:rPr>
      <w:rFonts w:ascii="Times New Roman" w:hAnsi="Times New Roman" w:eastAsia="宋体" w:cs="Times New Roman"/>
      <w:b/>
      <w:bCs/>
      <w:sz w:val="24"/>
      <w:szCs w:val="24"/>
    </w:rPr>
  </w:style>
  <w:style w:type="character" w:styleId="916">
    <w:name w:val="标题 8 Char"/>
    <w:next w:val="916"/>
    <w:link w:val="902"/>
    <w:rPr>
      <w:rFonts w:ascii="Arial" w:hAnsi="Arial" w:eastAsia="黑体" w:cs="Times New Roman"/>
      <w:sz w:val="24"/>
      <w:szCs w:val="24"/>
    </w:rPr>
  </w:style>
  <w:style w:type="character" w:styleId="917">
    <w:name w:val="标题 9 Char"/>
    <w:next w:val="917"/>
    <w:link w:val="903"/>
    <w:rPr>
      <w:rFonts w:ascii="Arial" w:hAnsi="Arial" w:eastAsia="黑体" w:cs="Times New Roman"/>
      <w:szCs w:val="21"/>
    </w:rPr>
  </w:style>
  <w:style w:type="paragraph" w:styleId="918">
    <w:name w:val="列表 3"/>
    <w:basedOn w:val="894"/>
    <w:next w:val="918"/>
    <w:link w:val="894"/>
    <w:pPr>
      <w:ind w:left="100" w:hanging="200"/>
    </w:pPr>
  </w:style>
  <w:style w:type="paragraph" w:styleId="919">
    <w:name w:val="目录 7"/>
    <w:basedOn w:val="894"/>
    <w:next w:val="894"/>
    <w:link w:val="894"/>
    <w:semiHidden/>
    <w:pPr>
      <w:ind w:left="1260"/>
      <w:jc w:val="left"/>
    </w:pPr>
  </w:style>
  <w:style w:type="paragraph" w:styleId="920">
    <w:name w:val="文档结构图"/>
    <w:basedOn w:val="894"/>
    <w:next w:val="920"/>
    <w:link w:val="921"/>
    <w:semiHidden/>
    <w:pPr>
      <w:shd w:val="clear" w:color="auto" w:fill="000080"/>
    </w:pPr>
  </w:style>
  <w:style w:type="character" w:styleId="921">
    <w:name w:val="文档结构图 Char"/>
    <w:next w:val="921"/>
    <w:link w:val="920"/>
    <w:semiHidden/>
    <w:rPr>
      <w:rFonts w:ascii="Times New Roman" w:hAnsi="Times New Roman" w:eastAsia="宋体" w:cs="Times New Roman"/>
      <w:szCs w:val="21"/>
      <w:shd w:val="clear" w:color="auto" w:fill="000080"/>
    </w:rPr>
  </w:style>
  <w:style w:type="paragraph" w:styleId="922">
    <w:name w:val="批注文字"/>
    <w:basedOn w:val="894"/>
    <w:next w:val="922"/>
    <w:link w:val="923"/>
    <w:semiHidden/>
    <w:pPr>
      <w:jc w:val="left"/>
    </w:pPr>
  </w:style>
  <w:style w:type="character" w:styleId="923">
    <w:name w:val="批注文字 Char"/>
    <w:next w:val="923"/>
    <w:link w:val="922"/>
    <w:semiHidden/>
    <w:rPr>
      <w:rFonts w:ascii="Times New Roman" w:hAnsi="Times New Roman" w:eastAsia="宋体" w:cs="Times New Roman"/>
      <w:szCs w:val="21"/>
    </w:rPr>
  </w:style>
  <w:style w:type="paragraph" w:styleId="924">
    <w:name w:val="正文文本 3"/>
    <w:basedOn w:val="894"/>
    <w:next w:val="924"/>
    <w:link w:val="925"/>
    <w:rPr>
      <w:rFonts w:ascii="仿宋_GB2312" w:hAnsi="Arial" w:eastAsia="仿宋_GB2312"/>
      <w:sz w:val="32"/>
      <w:szCs w:val="32"/>
    </w:rPr>
  </w:style>
  <w:style w:type="character" w:styleId="925">
    <w:name w:val="正文文本 3 Char"/>
    <w:next w:val="925"/>
    <w:link w:val="924"/>
    <w:rPr>
      <w:rFonts w:ascii="仿宋_GB2312" w:hAnsi="Arial" w:eastAsia="仿宋_GB2312" w:cs="Times New Roman"/>
      <w:sz w:val="32"/>
      <w:szCs w:val="32"/>
    </w:rPr>
  </w:style>
  <w:style w:type="paragraph" w:styleId="926">
    <w:name w:val="正文文本"/>
    <w:basedOn w:val="894"/>
    <w:next w:val="926"/>
    <w:link w:val="927"/>
    <w:rPr>
      <w:rFonts w:ascii="楷体_GB2312" w:hAnsi="Arial" w:eastAsia="楷体_GB2312"/>
      <w:sz w:val="28"/>
      <w:szCs w:val="28"/>
    </w:rPr>
  </w:style>
  <w:style w:type="character" w:styleId="927">
    <w:name w:val="正文文本 Char"/>
    <w:next w:val="927"/>
    <w:link w:val="926"/>
    <w:rPr>
      <w:rFonts w:ascii="楷体_GB2312" w:hAnsi="Arial" w:eastAsia="楷体_GB2312" w:cs="Times New Roman"/>
      <w:sz w:val="28"/>
      <w:szCs w:val="28"/>
    </w:rPr>
  </w:style>
  <w:style w:type="paragraph" w:styleId="928">
    <w:name w:val="正文文本缩进"/>
    <w:basedOn w:val="894"/>
    <w:next w:val="928"/>
    <w:link w:val="929"/>
    <w:pPr>
      <w:ind w:firstLine="645"/>
    </w:pPr>
    <w:rPr>
      <w:rFonts w:ascii="楷体_GB2312" w:eastAsia="楷体_GB2312"/>
      <w:sz w:val="32"/>
      <w:szCs w:val="32"/>
    </w:rPr>
  </w:style>
  <w:style w:type="character" w:styleId="929">
    <w:name w:val="正文文本缩进 Char"/>
    <w:next w:val="929"/>
    <w:link w:val="928"/>
    <w:rPr>
      <w:rFonts w:ascii="楷体_GB2312" w:hAnsi="Times New Roman" w:eastAsia="楷体_GB2312" w:cs="Times New Roman"/>
      <w:sz w:val="32"/>
      <w:szCs w:val="32"/>
    </w:rPr>
  </w:style>
  <w:style w:type="paragraph" w:styleId="930">
    <w:name w:val="列表 2"/>
    <w:basedOn w:val="894"/>
    <w:next w:val="930"/>
    <w:link w:val="894"/>
    <w:pPr>
      <w:ind w:left="100" w:hanging="200"/>
    </w:pPr>
  </w:style>
  <w:style w:type="paragraph" w:styleId="931">
    <w:name w:val="目录 5"/>
    <w:basedOn w:val="894"/>
    <w:next w:val="894"/>
    <w:link w:val="894"/>
    <w:semiHidden/>
    <w:pPr>
      <w:ind w:left="840"/>
      <w:jc w:val="left"/>
    </w:pPr>
  </w:style>
  <w:style w:type="paragraph" w:styleId="932">
    <w:name w:val="目录 3"/>
    <w:basedOn w:val="894"/>
    <w:next w:val="894"/>
    <w:link w:val="894"/>
    <w:semiHidden/>
    <w:pPr>
      <w:ind w:left="420"/>
      <w:jc w:val="left"/>
    </w:pPr>
    <w:rPr>
      <w:i/>
      <w:iCs/>
      <w:szCs w:val="24"/>
    </w:rPr>
  </w:style>
  <w:style w:type="paragraph" w:styleId="933">
    <w:name w:val="纯文本"/>
    <w:basedOn w:val="894"/>
    <w:next w:val="933"/>
    <w:link w:val="934"/>
    <w:rPr>
      <w:rFonts w:ascii="宋体" w:hAnsi="Courier New" w:cs="Courier New"/>
    </w:rPr>
  </w:style>
  <w:style w:type="character" w:styleId="934">
    <w:name w:val="纯文本 Char"/>
    <w:next w:val="934"/>
    <w:link w:val="933"/>
    <w:rPr>
      <w:rFonts w:ascii="宋体" w:hAnsi="Courier New" w:eastAsia="宋体" w:cs="Courier New"/>
      <w:szCs w:val="21"/>
    </w:rPr>
  </w:style>
  <w:style w:type="paragraph" w:styleId="935">
    <w:name w:val="目录 8"/>
    <w:basedOn w:val="894"/>
    <w:next w:val="894"/>
    <w:link w:val="894"/>
    <w:semiHidden/>
    <w:pPr>
      <w:ind w:left="1470"/>
      <w:jc w:val="left"/>
    </w:pPr>
  </w:style>
  <w:style w:type="paragraph" w:styleId="936">
    <w:name w:val="日期"/>
    <w:basedOn w:val="894"/>
    <w:next w:val="894"/>
    <w:link w:val="937"/>
    <w:rPr>
      <w:sz w:val="24"/>
      <w:szCs w:val="24"/>
    </w:rPr>
  </w:style>
  <w:style w:type="character" w:styleId="937">
    <w:name w:val="日期 Char"/>
    <w:next w:val="937"/>
    <w:link w:val="936"/>
    <w:rPr>
      <w:rFonts w:ascii="Times New Roman" w:hAnsi="Times New Roman" w:eastAsia="宋体" w:cs="Times New Roman"/>
      <w:sz w:val="24"/>
      <w:szCs w:val="24"/>
    </w:rPr>
  </w:style>
  <w:style w:type="paragraph" w:styleId="938">
    <w:name w:val="正文文本缩进 2"/>
    <w:basedOn w:val="894"/>
    <w:next w:val="938"/>
    <w:link w:val="939"/>
    <w:pPr>
      <w:ind w:left="630" w:firstLine="645"/>
    </w:pPr>
    <w:rPr>
      <w:rFonts w:ascii="Arial" w:hAnsi="Arial" w:eastAsia="仿宋_GB2312" w:cs="Arial"/>
      <w:sz w:val="32"/>
      <w:szCs w:val="32"/>
    </w:rPr>
  </w:style>
  <w:style w:type="character" w:styleId="939">
    <w:name w:val="正文文本缩进 2 Char"/>
    <w:next w:val="939"/>
    <w:link w:val="938"/>
    <w:rPr>
      <w:rFonts w:ascii="Arial" w:hAnsi="Arial" w:eastAsia="仿宋_GB2312" w:cs="Arial"/>
      <w:sz w:val="32"/>
      <w:szCs w:val="32"/>
    </w:rPr>
  </w:style>
  <w:style w:type="paragraph" w:styleId="940">
    <w:name w:val="批注框文本"/>
    <w:basedOn w:val="894"/>
    <w:next w:val="940"/>
    <w:link w:val="941"/>
    <w:semiHidden/>
    <w:rPr>
      <w:sz w:val="18"/>
      <w:szCs w:val="18"/>
    </w:rPr>
  </w:style>
  <w:style w:type="character" w:styleId="941">
    <w:name w:val="批注框文本 Char"/>
    <w:next w:val="941"/>
    <w:link w:val="940"/>
    <w:semiHidden/>
    <w:rPr>
      <w:rFonts w:ascii="Times New Roman" w:hAnsi="Times New Roman" w:eastAsia="宋体" w:cs="Times New Roman"/>
      <w:sz w:val="18"/>
      <w:szCs w:val="18"/>
    </w:rPr>
  </w:style>
  <w:style w:type="paragraph" w:styleId="942">
    <w:name w:val="页脚"/>
    <w:basedOn w:val="894"/>
    <w:next w:val="942"/>
    <w:link w:val="943"/>
    <w:uiPriority w:val="99"/>
    <w:pPr>
      <w:jc w:val="left"/>
      <w:tabs>
        <w:tab w:val="center" w:pos="4153" w:leader="none"/>
        <w:tab w:val="right" w:pos="8306" w:leader="none"/>
      </w:tabs>
    </w:pPr>
    <w:rPr>
      <w:sz w:val="18"/>
      <w:szCs w:val="18"/>
    </w:rPr>
  </w:style>
  <w:style w:type="character" w:styleId="943">
    <w:name w:val="页脚 Char"/>
    <w:next w:val="943"/>
    <w:link w:val="942"/>
    <w:uiPriority w:val="99"/>
    <w:rPr>
      <w:rFonts w:ascii="Times New Roman" w:hAnsi="Times New Roman" w:eastAsia="宋体" w:cs="Times New Roman"/>
      <w:sz w:val="18"/>
      <w:szCs w:val="18"/>
    </w:rPr>
  </w:style>
  <w:style w:type="paragraph" w:styleId="944">
    <w:name w:val="页眉"/>
    <w:basedOn w:val="894"/>
    <w:next w:val="944"/>
    <w:link w:val="945"/>
    <w:pPr>
      <w:jc w:val="center"/>
      <w:tabs>
        <w:tab w:val="center" w:pos="4153" w:leader="none"/>
        <w:tab w:val="right" w:pos="8306" w:leader="none"/>
      </w:tabs>
      <w:pBdr>
        <w:bottom w:val="single" w:color="000000" w:sz="6" w:space="1"/>
      </w:pBdr>
    </w:pPr>
    <w:rPr>
      <w:sz w:val="18"/>
      <w:szCs w:val="18"/>
    </w:rPr>
  </w:style>
  <w:style w:type="character" w:styleId="945">
    <w:name w:val="页眉 Char"/>
    <w:next w:val="945"/>
    <w:link w:val="944"/>
    <w:rPr>
      <w:rFonts w:ascii="Times New Roman" w:hAnsi="Times New Roman" w:eastAsia="宋体" w:cs="Times New Roman"/>
      <w:sz w:val="18"/>
      <w:szCs w:val="18"/>
    </w:rPr>
  </w:style>
  <w:style w:type="paragraph" w:styleId="946">
    <w:name w:val="目录 1"/>
    <w:basedOn w:val="894"/>
    <w:next w:val="894"/>
    <w:link w:val="894"/>
    <w:semiHidden/>
    <w:pPr>
      <w:jc w:val="left"/>
      <w:spacing w:before="120" w:after="120" w:line="400" w:lineRule="exact"/>
      <w:tabs>
        <w:tab w:val="right" w:pos="8720" w:leader="dot"/>
      </w:tabs>
    </w:pPr>
    <w:rPr>
      <w:rFonts w:ascii="宋体" w:hAnsi="宋体"/>
      <w:caps/>
      <w:sz w:val="24"/>
      <w:szCs w:val="24"/>
    </w:rPr>
  </w:style>
  <w:style w:type="paragraph" w:styleId="947">
    <w:name w:val="目录 4"/>
    <w:basedOn w:val="894"/>
    <w:next w:val="894"/>
    <w:link w:val="894"/>
    <w:semiHidden/>
    <w:pPr>
      <w:ind w:left="630"/>
      <w:jc w:val="left"/>
    </w:pPr>
  </w:style>
  <w:style w:type="paragraph" w:styleId="948">
    <w:name w:val="列表"/>
    <w:basedOn w:val="894"/>
    <w:next w:val="948"/>
    <w:link w:val="894"/>
    <w:pPr>
      <w:ind w:left="200" w:hanging="200"/>
    </w:pPr>
  </w:style>
  <w:style w:type="paragraph" w:styleId="949">
    <w:name w:val="目录 6"/>
    <w:basedOn w:val="894"/>
    <w:next w:val="894"/>
    <w:link w:val="894"/>
    <w:semiHidden/>
    <w:pPr>
      <w:ind w:left="1050"/>
      <w:jc w:val="left"/>
    </w:pPr>
  </w:style>
  <w:style w:type="paragraph" w:styleId="950">
    <w:name w:val="正文文本缩进 3"/>
    <w:basedOn w:val="894"/>
    <w:next w:val="950"/>
    <w:link w:val="951"/>
    <w:pPr>
      <w:ind w:left="645" w:firstLine="645"/>
    </w:pPr>
    <w:rPr>
      <w:rFonts w:ascii="Arial" w:hAnsi="Arial" w:eastAsia="仿宋_GB2312" w:cs="Arial"/>
      <w:color w:val="ffff00"/>
      <w:sz w:val="32"/>
      <w:szCs w:val="32"/>
    </w:rPr>
  </w:style>
  <w:style w:type="character" w:styleId="951">
    <w:name w:val="正文文本缩进 3 Char"/>
    <w:next w:val="951"/>
    <w:link w:val="950"/>
    <w:rPr>
      <w:rFonts w:ascii="Arial" w:hAnsi="Arial" w:eastAsia="仿宋_GB2312" w:cs="Arial"/>
      <w:color w:val="ffff00"/>
      <w:sz w:val="32"/>
      <w:szCs w:val="32"/>
    </w:rPr>
  </w:style>
  <w:style w:type="paragraph" w:styleId="952">
    <w:name w:val="图表目录"/>
    <w:basedOn w:val="894"/>
    <w:next w:val="894"/>
    <w:link w:val="894"/>
    <w:semiHidden/>
    <w:pPr>
      <w:ind w:left="840" w:hanging="420"/>
    </w:pPr>
  </w:style>
  <w:style w:type="paragraph" w:styleId="953">
    <w:name w:val="目录 2"/>
    <w:basedOn w:val="894"/>
    <w:next w:val="894"/>
    <w:link w:val="894"/>
    <w:semiHidden/>
    <w:pPr>
      <w:ind w:left="210"/>
      <w:jc w:val="left"/>
    </w:pPr>
    <w:rPr>
      <w:smallCaps/>
      <w:szCs w:val="24"/>
    </w:rPr>
  </w:style>
  <w:style w:type="paragraph" w:styleId="954">
    <w:name w:val="目录 9"/>
    <w:basedOn w:val="894"/>
    <w:next w:val="894"/>
    <w:link w:val="894"/>
    <w:semiHidden/>
    <w:pPr>
      <w:ind w:left="1680"/>
      <w:jc w:val="left"/>
    </w:pPr>
  </w:style>
  <w:style w:type="paragraph" w:styleId="955">
    <w:name w:val="正文文本 2"/>
    <w:basedOn w:val="894"/>
    <w:next w:val="955"/>
    <w:link w:val="956"/>
    <w:pPr>
      <w:jc w:val="center"/>
      <w:widowControl/>
    </w:pPr>
    <w:rPr>
      <w:rFonts w:ascii="楷体_GB2312" w:eastAsia="楷体_GB2312"/>
      <w:sz w:val="28"/>
      <w:szCs w:val="28"/>
    </w:rPr>
  </w:style>
  <w:style w:type="character" w:styleId="956">
    <w:name w:val="正文文本 2 Char"/>
    <w:next w:val="956"/>
    <w:link w:val="955"/>
    <w:rPr>
      <w:rFonts w:ascii="楷体_GB2312" w:hAnsi="Times New Roman" w:eastAsia="楷体_GB2312" w:cs="Times New Roman"/>
      <w:sz w:val="28"/>
      <w:szCs w:val="28"/>
    </w:rPr>
  </w:style>
  <w:style w:type="paragraph" w:styleId="957">
    <w:name w:val="普通(网站)"/>
    <w:basedOn w:val="894"/>
    <w:next w:val="957"/>
    <w:link w:val="894"/>
    <w:uiPriority w:val="99"/>
    <w:pPr>
      <w:jc w:val="left"/>
      <w:spacing w:before="100" w:beforeAutospacing="1" w:after="100" w:afterAutospacing="1"/>
      <w:widowControl/>
    </w:pPr>
    <w:rPr>
      <w:rFonts w:ascii="宋体" w:hAnsi="宋体" w:cs="宋体"/>
      <w:sz w:val="24"/>
      <w:szCs w:val="24"/>
    </w:rPr>
  </w:style>
  <w:style w:type="paragraph" w:styleId="958">
    <w:name w:val="索引 1"/>
    <w:basedOn w:val="894"/>
    <w:next w:val="894"/>
    <w:link w:val="894"/>
    <w:semiHidden/>
    <w:pPr>
      <w:spacing w:line="240" w:lineRule="atLeast"/>
    </w:pPr>
    <w:rPr>
      <w:b/>
      <w:bCs/>
    </w:rPr>
  </w:style>
  <w:style w:type="paragraph" w:styleId="959">
    <w:name w:val="批注主题"/>
    <w:basedOn w:val="922"/>
    <w:next w:val="922"/>
    <w:link w:val="960"/>
    <w:semiHidden/>
    <w:rPr>
      <w:b/>
      <w:bCs/>
    </w:rPr>
  </w:style>
  <w:style w:type="character" w:styleId="960">
    <w:name w:val="批注主题 Char"/>
    <w:next w:val="960"/>
    <w:link w:val="959"/>
    <w:semiHidden/>
    <w:rPr>
      <w:rFonts w:ascii="Times New Roman" w:hAnsi="Times New Roman" w:eastAsia="宋体" w:cs="Times New Roman"/>
      <w:b/>
      <w:bCs/>
      <w:szCs w:val="21"/>
    </w:rPr>
  </w:style>
  <w:style w:type="paragraph" w:styleId="961">
    <w:name w:val="正文首行缩进"/>
    <w:basedOn w:val="894"/>
    <w:next w:val="961"/>
    <w:link w:val="962"/>
    <w:pPr>
      <w:ind w:firstLine="200"/>
      <w:spacing w:line="360" w:lineRule="auto"/>
    </w:pPr>
    <w:rPr>
      <w:rFonts w:ascii="仿宋_GB2312" w:eastAsia="仿宋_GB2312"/>
      <w:sz w:val="30"/>
      <w:szCs w:val="30"/>
    </w:rPr>
  </w:style>
  <w:style w:type="character" w:styleId="962">
    <w:name w:val="正文首行缩进 Char"/>
    <w:next w:val="962"/>
    <w:link w:val="961"/>
    <w:rPr>
      <w:rFonts w:ascii="仿宋_GB2312" w:hAnsi="Times New Roman" w:eastAsia="仿宋_GB2312" w:cs="Times New Roman"/>
      <w:sz w:val="30"/>
      <w:szCs w:val="30"/>
    </w:rPr>
  </w:style>
  <w:style w:type="paragraph" w:styleId="963">
    <w:name w:val="正文首行缩进 2"/>
    <w:basedOn w:val="928"/>
    <w:next w:val="963"/>
    <w:link w:val="964"/>
    <w:pPr>
      <w:ind w:firstLine="420"/>
      <w:spacing w:line="360" w:lineRule="auto"/>
    </w:pPr>
    <w:rPr>
      <w:rFonts w:ascii="宋体" w:hAnsi="宋体" w:eastAsia="宋体"/>
      <w:sz w:val="21"/>
      <w:szCs w:val="20"/>
    </w:rPr>
  </w:style>
  <w:style w:type="character" w:styleId="964">
    <w:name w:val="正文首行缩进 2 Char"/>
    <w:next w:val="964"/>
    <w:link w:val="963"/>
    <w:rPr>
      <w:rFonts w:ascii="宋体" w:hAnsi="宋体" w:eastAsia="宋体" w:cs="Times New Roman"/>
      <w:sz w:val="32"/>
      <w:szCs w:val="20"/>
    </w:rPr>
  </w:style>
  <w:style w:type="table" w:styleId="965">
    <w:name w:val="网格型"/>
    <w:basedOn w:val="905"/>
    <w:next w:val="965"/>
    <w:link w:val="894"/>
    <w:pPr>
      <w:jc w:val="both"/>
      <w:widowControl w:val="off"/>
    </w:pPr>
    <w:rPr>
      <w:rFonts w:ascii="Times New Roman" w:hAnsi="Times New Roman" w:eastAsia="宋体" w:cs="Times New Roman"/>
      <w:sz w:val="20"/>
      <w:szCs w:val="20"/>
    </w:rPr>
    <w:tblPr/>
  </w:style>
  <w:style w:type="character" w:styleId="966">
    <w:name w:val="要点"/>
    <w:next w:val="966"/>
    <w:link w:val="894"/>
    <w:qFormat/>
    <w:rPr>
      <w:b/>
      <w:bCs/>
    </w:rPr>
  </w:style>
  <w:style w:type="character" w:styleId="967">
    <w:name w:val="页码"/>
    <w:next w:val="967"/>
    <w:link w:val="894"/>
  </w:style>
  <w:style w:type="character" w:styleId="968">
    <w:name w:val="访问过的超链接"/>
    <w:next w:val="968"/>
    <w:link w:val="894"/>
    <w:rPr>
      <w:color w:val="800080"/>
      <w:u w:val="single"/>
    </w:rPr>
  </w:style>
  <w:style w:type="character" w:styleId="969">
    <w:name w:val="超链接"/>
    <w:next w:val="969"/>
    <w:link w:val="894"/>
    <w:rPr>
      <w:color w:val="0000ff"/>
      <w:u w:val="single"/>
    </w:rPr>
  </w:style>
  <w:style w:type="character" w:styleId="970">
    <w:name w:val="批注引用"/>
    <w:next w:val="970"/>
    <w:link w:val="894"/>
    <w:semiHidden/>
    <w:rPr>
      <w:sz w:val="21"/>
      <w:szCs w:val="21"/>
    </w:rPr>
  </w:style>
  <w:style w:type="character" w:styleId="971">
    <w:name w:val="font5 Char"/>
    <w:next w:val="971"/>
    <w:link w:val="894"/>
    <w:rPr>
      <w:rFonts w:ascii="宋体" w:hAnsi="宋体" w:eastAsia="宋体"/>
      <w:sz w:val="28"/>
      <w:szCs w:val="28"/>
      <w:lang w:val="en-US" w:eastAsia="zh-CN" w:bidi="ar-SA"/>
    </w:rPr>
  </w:style>
  <w:style w:type="character" w:styleId="972">
    <w:name w:val="二级目录 Char"/>
    <w:next w:val="972"/>
    <w:link w:val="973"/>
    <w:rPr>
      <w:b/>
      <w:sz w:val="30"/>
      <w:szCs w:val="28"/>
    </w:rPr>
  </w:style>
  <w:style w:type="paragraph" w:styleId="973">
    <w:name w:val="二级目录"/>
    <w:next w:val="894"/>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4"/>
    <w:next w:val="975"/>
    <w:link w:val="974"/>
    <w:qFormat/>
    <w:pPr>
      <w:contextualSpacing/>
      <w:ind w:left="720"/>
      <w:jc w:val="left"/>
      <w:widowControl/>
    </w:pPr>
    <w:rPr>
      <w:rFonts w:ascii="Calibri" w:hAnsi="Calibri" w:eastAsia="宋体" w:cs="Times New Roman"/>
      <w:sz w:val="24"/>
      <w:szCs w:val="24"/>
      <w:lang w:eastAsia="en-US" w:bidi="en-US"/>
    </w:rPr>
  </w:style>
  <w:style w:type="paragraph" w:styleId="976">
    <w:name w:val="Body Text(ch)"/>
    <w:basedOn w:val="894"/>
    <w:next w:val="926"/>
    <w:link w:val="894"/>
    <w:pPr>
      <w:spacing w:after="120"/>
    </w:pPr>
    <w:rPr>
      <w:rFonts w:ascii="宋体" w:hAnsi="Arial"/>
      <w:bCs/>
      <w:iCs/>
      <w:szCs w:val="24"/>
    </w:rPr>
  </w:style>
  <w:style w:type="paragraph" w:styleId="977">
    <w:name w:val="xl27"/>
    <w:basedOn w:val="894"/>
    <w:next w:val="977"/>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6"/>
    <w:basedOn w:val="894"/>
    <w:next w:val="978"/>
    <w:link w:val="89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name w:val="Char"/>
    <w:basedOn w:val="894"/>
    <w:next w:val="979"/>
    <w:link w:val="894"/>
    <w:pPr>
      <w:ind w:firstLine="200"/>
      <w:tabs>
        <w:tab w:val="left" w:pos="360" w:leader="none"/>
      </w:tabs>
    </w:pPr>
    <w:rPr>
      <w:sz w:val="28"/>
      <w:szCs w:val="30"/>
    </w:rPr>
  </w:style>
  <w:style w:type="paragraph" w:styleId="980">
    <w:name w:val=" Char"/>
    <w:basedOn w:val="920"/>
    <w:next w:val="980"/>
    <w:link w:val="894"/>
    <w:rPr>
      <w:rFonts w:ascii="Tahoma" w:hAnsi="Tahoma"/>
      <w:sz w:val="24"/>
      <w:szCs w:val="24"/>
    </w:rPr>
  </w:style>
  <w:style w:type="paragraph" w:styleId="981">
    <w:name w:val="普通正文"/>
    <w:basedOn w:val="894"/>
    <w:next w:val="981"/>
    <w:link w:val="894"/>
    <w:pPr>
      <w:ind w:firstLine="480"/>
      <w:jc w:val="left"/>
      <w:spacing w:before="120" w:after="120" w:line="360" w:lineRule="auto"/>
    </w:pPr>
    <w:rPr>
      <w:rFonts w:ascii="Arial" w:hAnsi="Arial"/>
      <w:sz w:val="24"/>
      <w:szCs w:val="24"/>
    </w:rPr>
  </w:style>
  <w:style w:type="paragraph" w:styleId="982">
    <w:name w:val="table_lines"/>
    <w:basedOn w:val="894"/>
    <w:next w:val="982"/>
    <w:link w:val="894"/>
    <w:pPr>
      <w:jc w:val="left"/>
      <w:widowControl/>
    </w:pPr>
    <w:rPr>
      <w:sz w:val="20"/>
      <w:szCs w:val="20"/>
      <w:lang w:val="de-DE" w:eastAsia="de-DE"/>
    </w:rPr>
  </w:style>
  <w:style w:type="paragraph" w:styleId="983">
    <w:name w:val="附录1"/>
    <w:next w:val="983"/>
    <w:link w:val="89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4">
    <w:name w:val="font7"/>
    <w:basedOn w:val="894"/>
    <w:next w:val="984"/>
    <w:link w:val="894"/>
    <w:pPr>
      <w:jc w:val="left"/>
      <w:spacing w:before="100" w:beforeAutospacing="1" w:after="100" w:afterAutospacing="1"/>
      <w:widowControl/>
    </w:pPr>
    <w:rPr>
      <w:rFonts w:hint="eastAsia" w:ascii="宋体" w:hAnsi="宋体"/>
      <w:sz w:val="18"/>
      <w:szCs w:val="18"/>
    </w:rPr>
  </w:style>
  <w:style w:type="paragraph" w:styleId="985">
    <w:name w:val=" Char Char Char Char"/>
    <w:basedOn w:val="920"/>
    <w:next w:val="985"/>
    <w:link w:val="894"/>
    <w:pPr>
      <w:spacing w:line="360" w:lineRule="auto"/>
    </w:pPr>
    <w:rPr>
      <w:rFonts w:ascii="Tahoma" w:hAnsi="Tahoma"/>
      <w:sz w:val="24"/>
      <w:szCs w:val="24"/>
    </w:rPr>
  </w:style>
  <w:style w:type="paragraph" w:styleId="986">
    <w:name w:val="列出段落"/>
    <w:basedOn w:val="894"/>
    <w:next w:val="986"/>
    <w:link w:val="894"/>
    <w:qFormat/>
    <w:pPr>
      <w:contextualSpacing/>
      <w:ind w:left="720"/>
      <w:jc w:val="left"/>
      <w:widowControl/>
    </w:pPr>
    <w:rPr>
      <w:rFonts w:ascii="Calibri" w:hAnsi="Calibri"/>
      <w:sz w:val="24"/>
      <w:szCs w:val="24"/>
      <w:lang w:eastAsia="en-US" w:bidi="en-US"/>
    </w:rPr>
  </w:style>
  <w:style w:type="paragraph" w:styleId="987">
    <w:name w:val="4"/>
    <w:basedOn w:val="894"/>
    <w:next w:val="950"/>
    <w:link w:val="894"/>
    <w:pPr>
      <w:ind w:firstLine="420"/>
      <w:spacing w:line="360" w:lineRule="auto"/>
    </w:pPr>
    <w:rPr>
      <w:color w:val="ff0000"/>
      <w:sz w:val="24"/>
      <w:szCs w:val="24"/>
    </w:rPr>
  </w:style>
  <w:style w:type="paragraph" w:styleId="988">
    <w:name w:val="普通 (Web)"/>
    <w:basedOn w:val="894"/>
    <w:next w:val="988"/>
    <w:link w:val="894"/>
    <w:pPr>
      <w:jc w:val="left"/>
      <w:spacing w:before="100" w:beforeAutospacing="1" w:after="100" w:afterAutospacing="1"/>
      <w:widowControl/>
    </w:pPr>
    <w:rPr>
      <w:rFonts w:ascii="宋体" w:hAnsi="宋体"/>
      <w:sz w:val="24"/>
      <w:szCs w:val="24"/>
    </w:rPr>
  </w:style>
  <w:style w:type="paragraph" w:styleId="989">
    <w:name w:val=" Char Char Char Char Char Char Char Char Char Char"/>
    <w:basedOn w:val="894"/>
    <w:next w:val="989"/>
    <w:link w:val="894"/>
    <w:pPr>
      <w:spacing w:line="360" w:lineRule="auto"/>
    </w:pPr>
    <w:rPr>
      <w:sz w:val="24"/>
      <w:szCs w:val="20"/>
    </w:rPr>
  </w:style>
  <w:style w:type="paragraph" w:styleId="990">
    <w:name w:val="样式1"/>
    <w:basedOn w:val="894"/>
    <w:next w:val="990"/>
    <w:link w:val="894"/>
    <w:pPr>
      <w:numPr>
        <w:ilvl w:val="0"/>
        <w:numId w:val="3"/>
      </w:numPr>
      <w:tabs>
        <w:tab w:val="left" w:pos="709" w:leader="none"/>
      </w:tabs>
    </w:pPr>
    <w:rPr>
      <w:rFonts w:ascii="宋体" w:hAnsi="宋体"/>
    </w:rPr>
  </w:style>
  <w:style w:type="paragraph" w:styleId="991">
    <w:name w:val="font6"/>
    <w:basedOn w:val="894"/>
    <w:next w:val="991"/>
    <w:link w:val="894"/>
    <w:pPr>
      <w:jc w:val="left"/>
      <w:spacing w:before="100" w:beforeAutospacing="1" w:after="100" w:afterAutospacing="1"/>
      <w:widowControl/>
    </w:pPr>
    <w:rPr>
      <w:rFonts w:hint="eastAsia" w:ascii="宋体" w:hAnsi="宋体"/>
      <w:sz w:val="28"/>
      <w:szCs w:val="28"/>
      <w:u w:val="single"/>
    </w:rPr>
  </w:style>
  <w:style w:type="paragraph" w:styleId="992">
    <w:name w:val="xl25"/>
    <w:basedOn w:val="894"/>
    <w:next w:val="992"/>
    <w:link w:val="89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4"/>
    <w:next w:val="894"/>
    <w:link w:val="89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name w:val="标题3"/>
    <w:basedOn w:val="894"/>
    <w:next w:val="894"/>
    <w:link w:val="894"/>
    <w:pPr>
      <w:ind w:firstLine="624"/>
      <w:spacing w:line="590" w:lineRule="atLeast"/>
    </w:pPr>
    <w:rPr>
      <w:rFonts w:ascii="方正黑体_GBK" w:eastAsia="方正黑体_GBK"/>
      <w:sz w:val="32"/>
      <w:szCs w:val="32"/>
    </w:rPr>
  </w:style>
  <w:style w:type="paragraph" w:styleId="995">
    <w:name w:val="xl24"/>
    <w:basedOn w:val="894"/>
    <w:next w:val="995"/>
    <w:link w:val="89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9"/>
    <w:basedOn w:val="894"/>
    <w:next w:val="996"/>
    <w:link w:val="89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name w:val="Char Char Char Char Char Char Char Char"/>
    <w:basedOn w:val="894"/>
    <w:next w:val="997"/>
    <w:link w:val="894"/>
    <w:pPr>
      <w:jc w:val="left"/>
      <w:spacing w:after="160" w:line="240" w:lineRule="exact"/>
      <w:widowControl/>
    </w:pPr>
    <w:rPr>
      <w:rFonts w:ascii="Verdana" w:hAnsi="Verdana"/>
      <w:sz w:val="20"/>
      <w:szCs w:val="20"/>
      <w:lang w:eastAsia="en-US"/>
    </w:rPr>
  </w:style>
  <w:style w:type="paragraph" w:styleId="998">
    <w:name w:val="xl28"/>
    <w:basedOn w:val="894"/>
    <w:next w:val="998"/>
    <w:link w:val="89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name w:val=" Char Char Char Char Char Char Char Char"/>
    <w:basedOn w:val="894"/>
    <w:next w:val="999"/>
    <w:link w:val="894"/>
    <w:pPr>
      <w:jc w:val="left"/>
      <w:spacing w:after="160" w:line="240" w:lineRule="exact"/>
      <w:widowControl/>
    </w:pPr>
    <w:rPr>
      <w:rFonts w:ascii="Verdana" w:hAnsi="Verdana"/>
      <w:sz w:val="20"/>
      <w:szCs w:val="20"/>
      <w:lang w:eastAsia="en-US"/>
    </w:rPr>
  </w:style>
  <w:style w:type="paragraph" w:styleId="1000">
    <w:name w:val="xl30"/>
    <w:basedOn w:val="894"/>
    <w:next w:val="1000"/>
    <w:link w:val="894"/>
    <w:pPr>
      <w:jc w:val="center"/>
      <w:spacing w:before="100" w:beforeAutospacing="1" w:after="100" w:afterAutospacing="1"/>
      <w:widowControl/>
    </w:pPr>
    <w:rPr>
      <w:rFonts w:ascii="宋体" w:hAnsi="宋体"/>
      <w:b/>
      <w:bCs/>
      <w:sz w:val="36"/>
      <w:szCs w:val="36"/>
    </w:rPr>
  </w:style>
  <w:style w:type="paragraph" w:styleId="1001">
    <w:name w:val="Char Char Char Char"/>
    <w:basedOn w:val="920"/>
    <w:next w:val="1001"/>
    <w:link w:val="894"/>
    <w:pPr>
      <w:spacing w:line="360" w:lineRule="auto"/>
    </w:pPr>
    <w:rPr>
      <w:rFonts w:ascii="Tahoma" w:hAnsi="Tahoma"/>
      <w:sz w:val="24"/>
      <w:szCs w:val="24"/>
    </w:rPr>
  </w:style>
  <w:style w:type="paragraph" w:styleId="1002">
    <w:name w:val="table_1stline"/>
    <w:basedOn w:val="894"/>
    <w:next w:val="1002"/>
    <w:link w:val="894"/>
    <w:pPr>
      <w:jc w:val="left"/>
      <w:spacing w:before="120"/>
      <w:widowControl/>
    </w:pPr>
    <w:rPr>
      <w:bCs/>
      <w:sz w:val="20"/>
      <w:szCs w:val="20"/>
      <w:lang w:val="de-DE" w:eastAsia="de-DE"/>
    </w:rPr>
  </w:style>
  <w:style w:type="paragraph" w:styleId="1003">
    <w:name w:val="font5"/>
    <w:basedOn w:val="894"/>
    <w:next w:val="1003"/>
    <w:link w:val="894"/>
    <w:pPr>
      <w:jc w:val="left"/>
      <w:spacing w:before="100" w:beforeAutospacing="1" w:after="100" w:afterAutospacing="1"/>
      <w:widowControl/>
    </w:pPr>
    <w:rPr>
      <w:rFonts w:hint="eastAsia" w:ascii="宋体" w:hAnsi="宋体"/>
      <w:sz w:val="28"/>
      <w:szCs w:val="28"/>
    </w:rPr>
  </w:style>
  <w:style w:type="paragraph" w:styleId="1004">
    <w:name w:val="标题1"/>
    <w:basedOn w:val="894"/>
    <w:next w:val="894"/>
    <w:link w:val="894"/>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修订"/>
    <w:next w:val="1005"/>
    <w:link w:val="894"/>
    <w:uiPriority w:val="99"/>
    <w:semiHidden/>
    <w:rPr>
      <w:rFonts w:ascii="Times New Roman" w:hAnsi="Times New Roman"/>
      <w:sz w:val="21"/>
      <w:szCs w:val="21"/>
      <w:lang w:val="en-US" w:eastAsia="zh-CN" w:bidi="ar-SA"/>
    </w:rPr>
  </w:style>
  <w:style w:type="paragraph" w:styleId="1006">
    <w:name w:val="无间隔"/>
    <w:next w:val="1006"/>
    <w:link w:val="894"/>
    <w:uiPriority w:val="99"/>
    <w:qFormat/>
    <w:pPr>
      <w:jc w:val="both"/>
      <w:widowControl w:val="off"/>
    </w:pPr>
    <w:rPr>
      <w:rFonts w:ascii="Times New Roman" w:hAnsi="Times New Roman"/>
      <w:sz w:val="21"/>
      <w:szCs w:val="21"/>
      <w:lang w:val="en-US" w:eastAsia="zh-CN" w:bidi="ar-SA"/>
    </w:rPr>
  </w:style>
  <w:style w:type="character" w:styleId="1007" w:default="1">
    <w:name w:val="Default Paragraph Font"/>
    <w:uiPriority w:val="1"/>
    <w:semiHidden/>
    <w:unhideWhenUsed/>
  </w:style>
  <w:style w:type="numbering" w:styleId="1008" w:default="1">
    <w:name w:val="No List"/>
    <w:uiPriority w:val="99"/>
    <w:semiHidden/>
    <w:unhideWhenUsed/>
  </w:style>
  <w:style w:type="table" w:styleId="10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38</cp:revision>
  <dcterms:created xsi:type="dcterms:W3CDTF">2026-02-06T05:36:00Z</dcterms:created>
  <dcterms:modified xsi:type="dcterms:W3CDTF">2026-03-20T08:33:23Z</dcterms:modified>
  <cp:version>917504</cp:version>
</cp:coreProperties>
</file>